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AF77" w14:textId="77777777" w:rsidR="00630AD2" w:rsidRPr="005E0E5D" w:rsidRDefault="00630AD2" w:rsidP="00630AD2">
      <w:pPr>
        <w:pStyle w:val="LLNormal"/>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Basis</w:t>
      </w:r>
      <w:r w:rsidRPr="005E0E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 nadeelcompensatieregeling kabels en leidingen</w:t>
      </w:r>
    </w:p>
    <w:p w14:paraId="548852B4" w14:textId="672085F1" w:rsidR="00630AD2" w:rsidRDefault="00630AD2" w:rsidP="00630AD2">
      <w:pPr>
        <w:pStyle w:val="LLNormal"/>
        <w:tabs>
          <w:tab w:val="center" w:pos="4422"/>
          <w:tab w:val="left" w:pos="6465"/>
        </w:tabs>
        <w:jc w:val="lef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E0E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Publicatie </w:t>
      </w:r>
      <w:r w:rsidR="0000274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2D464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274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w:t>
      </w:r>
      <w:r w:rsidR="001E3FA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w:t>
      </w:r>
      <w:r w:rsidRPr="005E0E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F011D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CD9A181" w14:textId="063DF649" w:rsidR="00630AD2" w:rsidRDefault="00EF75A6" w:rsidP="00630AD2">
      <w:pPr>
        <w:suppressAutoHyphens w:val="0"/>
        <w:spacing w:line="240" w:lineRule="auto"/>
        <w:jc w:val="lef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5A6">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4AC441A5" wp14:editId="6C8F1B8F">
            <wp:simplePos x="0" y="0"/>
            <wp:positionH relativeFrom="margin">
              <wp:align>right</wp:align>
            </wp:positionH>
            <wp:positionV relativeFrom="paragraph">
              <wp:posOffset>1200150</wp:posOffset>
            </wp:positionV>
            <wp:extent cx="5616575" cy="3476625"/>
            <wp:effectExtent l="0" t="0" r="3175" b="9525"/>
            <wp:wrapThrough wrapText="bothSides">
              <wp:wrapPolygon edited="0">
                <wp:start x="9890" y="0"/>
                <wp:lineTo x="7326" y="237"/>
                <wp:lineTo x="4469" y="1184"/>
                <wp:lineTo x="4469" y="1894"/>
                <wp:lineTo x="3736" y="2722"/>
                <wp:lineTo x="3077" y="3669"/>
                <wp:lineTo x="2198" y="4261"/>
                <wp:lineTo x="733" y="5444"/>
                <wp:lineTo x="293" y="7338"/>
                <wp:lineTo x="3883" y="7575"/>
                <wp:lineTo x="1685" y="9468"/>
                <wp:lineTo x="806" y="11244"/>
                <wp:lineTo x="0" y="11717"/>
                <wp:lineTo x="0" y="12664"/>
                <wp:lineTo x="2198" y="13256"/>
                <wp:lineTo x="1538" y="13374"/>
                <wp:lineTo x="952" y="14321"/>
                <wp:lineTo x="952" y="15150"/>
                <wp:lineTo x="293" y="15860"/>
                <wp:lineTo x="366" y="16096"/>
                <wp:lineTo x="2491" y="17043"/>
                <wp:lineTo x="1245" y="17990"/>
                <wp:lineTo x="1319" y="18700"/>
                <wp:lineTo x="3810" y="19174"/>
                <wp:lineTo x="8791" y="21067"/>
                <wp:lineTo x="9890" y="21422"/>
                <wp:lineTo x="11502" y="21541"/>
                <wp:lineTo x="14359" y="21541"/>
                <wp:lineTo x="14726" y="21541"/>
                <wp:lineTo x="18902" y="20831"/>
                <wp:lineTo x="20220" y="19647"/>
                <wp:lineTo x="20147" y="18937"/>
                <wp:lineTo x="20513" y="17043"/>
                <wp:lineTo x="21026" y="15150"/>
                <wp:lineTo x="21539" y="14203"/>
                <wp:lineTo x="21539" y="14084"/>
                <wp:lineTo x="21099" y="11362"/>
                <wp:lineTo x="21392" y="11244"/>
                <wp:lineTo x="21319" y="10534"/>
                <wp:lineTo x="20953" y="9468"/>
                <wp:lineTo x="21392" y="7575"/>
                <wp:lineTo x="21539" y="6628"/>
                <wp:lineTo x="21539" y="4498"/>
                <wp:lineTo x="21099" y="3787"/>
                <wp:lineTo x="19195" y="1894"/>
                <wp:lineTo x="20587" y="1539"/>
                <wp:lineTo x="20293" y="0"/>
                <wp:lineTo x="14359" y="0"/>
                <wp:lineTo x="9890" y="0"/>
              </wp:wrapPolygon>
            </wp:wrapThrough>
            <wp:docPr id="785777531" name="Afbeelding 3" descr="Afbeelding met kabel, Elektrische bedrading, connector&#10;&#10;Automatisch gegenereerde beschrijving">
              <a:extLst xmlns:a="http://schemas.openxmlformats.org/drawingml/2006/main">
                <a:ext uri="{FF2B5EF4-FFF2-40B4-BE49-F238E27FC236}">
                  <a16:creationId xmlns:a16="http://schemas.microsoft.com/office/drawing/2014/main" id="{BEBE7DBA-4CDA-3C60-DA60-2657ABBA41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77531" name="Afbeelding 3" descr="Afbeelding met kabel, Elektrische bedrading, connector&#10;&#10;Automatisch gegenereerde beschrijving">
                      <a:extLst>
                        <a:ext uri="{FF2B5EF4-FFF2-40B4-BE49-F238E27FC236}">
                          <a16:creationId xmlns:a16="http://schemas.microsoft.com/office/drawing/2014/main" id="{BEBE7DBA-4CDA-3C60-DA60-2657ABBA41BB}"/>
                        </a:ext>
                      </a:extLst>
                    </pic:cNvPr>
                    <pic:cNvPicPr>
                      <a:picLocks noChangeAspect="1"/>
                    </pic:cNvPicPr>
                  </pic:nvPicPr>
                  <pic:blipFill>
                    <a:blip r:embed="rId11">
                      <a:extLst>
                        <a:ext uri="{28A0092B-C50C-407E-A947-70E740481C1C}">
                          <a14:useLocalDpi xmlns:a14="http://schemas.microsoft.com/office/drawing/2010/main" val="0"/>
                        </a:ext>
                      </a:extLst>
                    </a:blip>
                    <a:srcRect r="9119"/>
                    <a:stretch/>
                  </pic:blipFill>
                  <pic:spPr>
                    <a:xfrm>
                      <a:off x="0" y="0"/>
                      <a:ext cx="5616575" cy="3476625"/>
                    </a:xfrm>
                    <a:custGeom>
                      <a:avLst/>
                      <a:gdLst/>
                      <a:ahLst/>
                      <a:cxnLst/>
                      <a:rect l="l" t="t" r="r" b="b"/>
                      <a:pathLst>
                        <a:path w="8500451" h="5783926">
                          <a:moveTo>
                            <a:pt x="4814568" y="604"/>
                          </a:moveTo>
                          <a:cubicBezTo>
                            <a:pt x="5041344" y="3294"/>
                            <a:pt x="5267019" y="14348"/>
                            <a:pt x="5493575" y="21000"/>
                          </a:cubicBezTo>
                          <a:cubicBezTo>
                            <a:pt x="5987120" y="36130"/>
                            <a:pt x="6483273" y="35607"/>
                            <a:pt x="6977859" y="46564"/>
                          </a:cubicBezTo>
                          <a:cubicBezTo>
                            <a:pt x="7286195" y="53346"/>
                            <a:pt x="7590877" y="77867"/>
                            <a:pt x="7880953" y="154038"/>
                          </a:cubicBezTo>
                          <a:cubicBezTo>
                            <a:pt x="7921646" y="164993"/>
                            <a:pt x="7967557" y="167081"/>
                            <a:pt x="7998861" y="193166"/>
                          </a:cubicBezTo>
                          <a:cubicBezTo>
                            <a:pt x="8033815" y="222382"/>
                            <a:pt x="8019729" y="265163"/>
                            <a:pt x="7968600" y="273511"/>
                          </a:cubicBezTo>
                          <a:cubicBezTo>
                            <a:pt x="7903386" y="284466"/>
                            <a:pt x="7836607" y="287597"/>
                            <a:pt x="7764609" y="294901"/>
                          </a:cubicBezTo>
                          <a:cubicBezTo>
                            <a:pt x="7792260" y="335073"/>
                            <a:pt x="7859040" y="304814"/>
                            <a:pt x="7876257" y="354899"/>
                          </a:cubicBezTo>
                          <a:cubicBezTo>
                            <a:pt x="7799043" y="389332"/>
                            <a:pt x="7705656" y="366898"/>
                            <a:pt x="7631049" y="400810"/>
                          </a:cubicBezTo>
                          <a:cubicBezTo>
                            <a:pt x="7633137" y="424287"/>
                            <a:pt x="7649831" y="426374"/>
                            <a:pt x="7663396" y="432635"/>
                          </a:cubicBezTo>
                          <a:cubicBezTo>
                            <a:pt x="7676961" y="438373"/>
                            <a:pt x="7710871" y="430026"/>
                            <a:pt x="7696264" y="462894"/>
                          </a:cubicBezTo>
                          <a:cubicBezTo>
                            <a:pt x="7541315" y="482719"/>
                            <a:pt x="7393147" y="550021"/>
                            <a:pt x="7229849" y="540630"/>
                          </a:cubicBezTo>
                          <a:cubicBezTo>
                            <a:pt x="7431755" y="558890"/>
                            <a:pt x="7602355" y="633496"/>
                            <a:pt x="7780782" y="683059"/>
                          </a:cubicBezTo>
                          <a:cubicBezTo>
                            <a:pt x="7773479" y="741491"/>
                            <a:pt x="7701483" y="718014"/>
                            <a:pt x="7680613" y="759751"/>
                          </a:cubicBezTo>
                          <a:cubicBezTo>
                            <a:pt x="7794869" y="788967"/>
                            <a:pt x="7904429" y="823401"/>
                            <a:pt x="7998861" y="880789"/>
                          </a:cubicBezTo>
                          <a:cubicBezTo>
                            <a:pt x="8083901" y="932439"/>
                            <a:pt x="8164765" y="989306"/>
                            <a:pt x="8257111" y="1031566"/>
                          </a:cubicBezTo>
                          <a:cubicBezTo>
                            <a:pt x="8354150" y="1075912"/>
                            <a:pt x="8413103" y="1132779"/>
                            <a:pt x="8402148" y="1229819"/>
                          </a:cubicBezTo>
                          <a:cubicBezTo>
                            <a:pt x="8397452" y="1269468"/>
                            <a:pt x="8409973" y="1302859"/>
                            <a:pt x="8453275" y="1318510"/>
                          </a:cubicBezTo>
                          <a:cubicBezTo>
                            <a:pt x="8507013" y="1337814"/>
                            <a:pt x="8501275" y="1367029"/>
                            <a:pt x="8499187" y="1411897"/>
                          </a:cubicBezTo>
                          <a:cubicBezTo>
                            <a:pt x="8496056" y="1465634"/>
                            <a:pt x="8468406" y="1486504"/>
                            <a:pt x="8419885" y="1504764"/>
                          </a:cubicBezTo>
                          <a:cubicBezTo>
                            <a:pt x="8350497" y="1530327"/>
                            <a:pt x="8349975" y="1569978"/>
                            <a:pt x="8368237" y="1617454"/>
                          </a:cubicBezTo>
                          <a:cubicBezTo>
                            <a:pt x="8378149" y="1643540"/>
                            <a:pt x="8393278" y="1664409"/>
                            <a:pt x="8415713" y="1683712"/>
                          </a:cubicBezTo>
                          <a:cubicBezTo>
                            <a:pt x="8493448" y="1751014"/>
                            <a:pt x="8492927" y="1752056"/>
                            <a:pt x="8416755" y="1831880"/>
                          </a:cubicBezTo>
                          <a:cubicBezTo>
                            <a:pt x="8396408" y="1853269"/>
                            <a:pt x="8374496" y="1867356"/>
                            <a:pt x="8383888" y="1901790"/>
                          </a:cubicBezTo>
                          <a:cubicBezTo>
                            <a:pt x="8415713" y="2016046"/>
                            <a:pt x="8411538" y="2016046"/>
                            <a:pt x="8283717" y="2053609"/>
                          </a:cubicBezTo>
                          <a:cubicBezTo>
                            <a:pt x="8254501" y="2062479"/>
                            <a:pt x="8215373" y="2054653"/>
                            <a:pt x="8198678" y="2087521"/>
                          </a:cubicBezTo>
                          <a:cubicBezTo>
                            <a:pt x="8209113" y="2111521"/>
                            <a:pt x="8184591" y="2690625"/>
                            <a:pt x="8207547" y="2700017"/>
                          </a:cubicBezTo>
                          <a:cubicBezTo>
                            <a:pt x="8387017" y="2773578"/>
                            <a:pt x="8409451" y="2860184"/>
                            <a:pt x="8269632" y="2996352"/>
                          </a:cubicBezTo>
                          <a:cubicBezTo>
                            <a:pt x="8175722" y="3087653"/>
                            <a:pt x="8186677" y="3236864"/>
                            <a:pt x="8225807" y="3330251"/>
                          </a:cubicBezTo>
                          <a:cubicBezTo>
                            <a:pt x="8373452" y="3371467"/>
                            <a:pt x="8341107" y="3481027"/>
                            <a:pt x="8370845" y="3577023"/>
                          </a:cubicBezTo>
                          <a:cubicBezTo>
                            <a:pt x="8392757" y="3649020"/>
                            <a:pt x="8306673" y="3639107"/>
                            <a:pt x="8310847" y="3671976"/>
                          </a:cubicBezTo>
                          <a:cubicBezTo>
                            <a:pt x="8365105" y="3711626"/>
                            <a:pt x="8437624" y="3724148"/>
                            <a:pt x="8479884" y="3778406"/>
                          </a:cubicBezTo>
                          <a:cubicBezTo>
                            <a:pt x="8403713" y="3818056"/>
                            <a:pt x="8365105" y="3873880"/>
                            <a:pt x="8322845" y="3929703"/>
                          </a:cubicBezTo>
                          <a:cubicBezTo>
                            <a:pt x="8254501" y="4020482"/>
                            <a:pt x="8161635" y="4097174"/>
                            <a:pt x="8063031" y="4166563"/>
                          </a:cubicBezTo>
                          <a:cubicBezTo>
                            <a:pt x="8012947" y="4649674"/>
                            <a:pt x="7851215" y="5156783"/>
                            <a:pt x="7833475" y="5181825"/>
                          </a:cubicBezTo>
                          <a:cubicBezTo>
                            <a:pt x="7760436" y="5174520"/>
                            <a:pt x="7618528" y="5466682"/>
                            <a:pt x="7495403" y="5493812"/>
                          </a:cubicBezTo>
                          <a:cubicBezTo>
                            <a:pt x="7366017" y="5523550"/>
                            <a:pt x="5441925" y="5797973"/>
                            <a:pt x="5148199" y="5783364"/>
                          </a:cubicBezTo>
                          <a:cubicBezTo>
                            <a:pt x="3551743" y="5705628"/>
                            <a:pt x="3505310" y="5598155"/>
                            <a:pt x="3505310" y="5598155"/>
                          </a:cubicBezTo>
                          <a:cubicBezTo>
                            <a:pt x="3505310" y="5598155"/>
                            <a:pt x="3596089" y="5571548"/>
                            <a:pt x="3675390" y="5541287"/>
                          </a:cubicBezTo>
                          <a:cubicBezTo>
                            <a:pt x="3627392" y="5542853"/>
                            <a:pt x="3579395" y="5543896"/>
                            <a:pt x="3531919" y="5542331"/>
                          </a:cubicBezTo>
                          <a:cubicBezTo>
                            <a:pt x="3164108" y="5531375"/>
                            <a:pt x="3500093" y="5511028"/>
                            <a:pt x="3138022" y="5469291"/>
                          </a:cubicBezTo>
                          <a:cubicBezTo>
                            <a:pt x="2527092" y="5398860"/>
                            <a:pt x="2618913" y="5380598"/>
                            <a:pt x="2058068" y="5181825"/>
                          </a:cubicBezTo>
                          <a:cubicBezTo>
                            <a:pt x="2008504" y="5164086"/>
                            <a:pt x="1660519" y="5056613"/>
                            <a:pt x="1447659" y="5044613"/>
                          </a:cubicBezTo>
                          <a:cubicBezTo>
                            <a:pt x="1391313" y="5041483"/>
                            <a:pt x="1329751" y="5042527"/>
                            <a:pt x="1281230" y="4977311"/>
                          </a:cubicBezTo>
                          <a:cubicBezTo>
                            <a:pt x="1429920" y="4979399"/>
                            <a:pt x="1557741" y="4979399"/>
                            <a:pt x="1696518" y="4945487"/>
                          </a:cubicBezTo>
                          <a:cubicBezTo>
                            <a:pt x="1622434" y="4898532"/>
                            <a:pt x="1537394" y="4938705"/>
                            <a:pt x="1478440" y="4905836"/>
                          </a:cubicBezTo>
                          <a:cubicBezTo>
                            <a:pt x="1423138" y="4875577"/>
                            <a:pt x="1375140" y="4871404"/>
                            <a:pt x="1318795" y="4919401"/>
                          </a:cubicBezTo>
                          <a:cubicBezTo>
                            <a:pt x="1289578" y="4944443"/>
                            <a:pt x="1237928" y="4939747"/>
                            <a:pt x="1208190" y="4925140"/>
                          </a:cubicBezTo>
                          <a:cubicBezTo>
                            <a:pt x="1049066" y="4846360"/>
                            <a:pt x="1052718" y="4847404"/>
                            <a:pt x="875857" y="4867751"/>
                          </a:cubicBezTo>
                          <a:cubicBezTo>
                            <a:pt x="763166" y="4880272"/>
                            <a:pt x="648388" y="4902706"/>
                            <a:pt x="545088" y="4889141"/>
                          </a:cubicBezTo>
                          <a:cubicBezTo>
                            <a:pt x="532045" y="4859403"/>
                            <a:pt x="543522" y="4845839"/>
                            <a:pt x="558131" y="4841666"/>
                          </a:cubicBezTo>
                          <a:cubicBezTo>
                            <a:pt x="796034" y="4776973"/>
                            <a:pt x="840379" y="4702889"/>
                            <a:pt x="1081413" y="4662717"/>
                          </a:cubicBezTo>
                          <a:cubicBezTo>
                            <a:pt x="1099151" y="4617327"/>
                            <a:pt x="1011503" y="4609500"/>
                            <a:pt x="1052718" y="4564633"/>
                          </a:cubicBezTo>
                          <a:cubicBezTo>
                            <a:pt x="1127846" y="4529678"/>
                            <a:pt x="1216016" y="4570894"/>
                            <a:pt x="1290622" y="4525505"/>
                          </a:cubicBezTo>
                          <a:cubicBezTo>
                            <a:pt x="1277579" y="4493158"/>
                            <a:pt x="1214972" y="4516636"/>
                            <a:pt x="1217581" y="4482202"/>
                          </a:cubicBezTo>
                          <a:cubicBezTo>
                            <a:pt x="1220712" y="4442552"/>
                            <a:pt x="1264536" y="4448813"/>
                            <a:pt x="1294796" y="4451421"/>
                          </a:cubicBezTo>
                          <a:cubicBezTo>
                            <a:pt x="1441398" y="4464985"/>
                            <a:pt x="1568696" y="4390902"/>
                            <a:pt x="1709040" y="4365860"/>
                          </a:cubicBezTo>
                          <a:cubicBezTo>
                            <a:pt x="1559306" y="4303253"/>
                            <a:pt x="686474" y="4353338"/>
                            <a:pt x="530479" y="4334034"/>
                          </a:cubicBezTo>
                          <a:cubicBezTo>
                            <a:pt x="367182" y="4314210"/>
                            <a:pt x="107367" y="4261516"/>
                            <a:pt x="174146" y="4244821"/>
                          </a:cubicBezTo>
                          <a:cubicBezTo>
                            <a:pt x="249796" y="4225518"/>
                            <a:pt x="519524" y="3996484"/>
                            <a:pt x="596216" y="3986050"/>
                          </a:cubicBezTo>
                          <a:cubicBezTo>
                            <a:pt x="685430" y="3974050"/>
                            <a:pt x="703169" y="3957876"/>
                            <a:pt x="820554" y="3875967"/>
                          </a:cubicBezTo>
                          <a:cubicBezTo>
                            <a:pt x="897769" y="3822230"/>
                            <a:pt x="576391" y="3939094"/>
                            <a:pt x="451179" y="3901009"/>
                          </a:cubicBezTo>
                          <a:cubicBezTo>
                            <a:pt x="405268" y="3886923"/>
                            <a:pt x="729255" y="3738233"/>
                            <a:pt x="729255" y="3711105"/>
                          </a:cubicBezTo>
                          <a:cubicBezTo>
                            <a:pt x="729255" y="3682409"/>
                            <a:pt x="700038" y="3676150"/>
                            <a:pt x="672387" y="3676150"/>
                          </a:cubicBezTo>
                          <a:cubicBezTo>
                            <a:pt x="610824" y="3676150"/>
                            <a:pt x="629606" y="3651106"/>
                            <a:pt x="568043" y="3652673"/>
                          </a:cubicBezTo>
                          <a:cubicBezTo>
                            <a:pt x="748558" y="3580154"/>
                            <a:pt x="860205" y="3599458"/>
                            <a:pt x="1038632" y="3533198"/>
                          </a:cubicBezTo>
                          <a:cubicBezTo>
                            <a:pt x="1125760" y="3500852"/>
                            <a:pt x="817425" y="3393378"/>
                            <a:pt x="907160" y="3365206"/>
                          </a:cubicBezTo>
                          <a:cubicBezTo>
                            <a:pt x="941071" y="3354249"/>
                            <a:pt x="986461" y="3365727"/>
                            <a:pt x="1009938" y="3327120"/>
                          </a:cubicBezTo>
                          <a:cubicBezTo>
                            <a:pt x="972897" y="3296340"/>
                            <a:pt x="923855" y="3309904"/>
                            <a:pt x="886812" y="3322425"/>
                          </a:cubicBezTo>
                          <a:cubicBezTo>
                            <a:pt x="792381" y="3354772"/>
                            <a:pt x="799165" y="3346946"/>
                            <a:pt x="789773" y="3322947"/>
                          </a:cubicBezTo>
                          <a:cubicBezTo>
                            <a:pt x="758993" y="3241037"/>
                            <a:pt x="682822" y="3267123"/>
                            <a:pt x="615520" y="3280688"/>
                          </a:cubicBezTo>
                          <a:cubicBezTo>
                            <a:pt x="412050" y="3321382"/>
                            <a:pt x="205972" y="3309904"/>
                            <a:pt x="3023" y="3351641"/>
                          </a:cubicBezTo>
                          <a:cubicBezTo>
                            <a:pt x="-18888" y="3356337"/>
                            <a:pt x="83890" y="3262949"/>
                            <a:pt x="132409" y="3251993"/>
                          </a:cubicBezTo>
                          <a:cubicBezTo>
                            <a:pt x="185103" y="3240516"/>
                            <a:pt x="249796" y="3248863"/>
                            <a:pt x="287360" y="3195127"/>
                          </a:cubicBezTo>
                          <a:cubicBezTo>
                            <a:pt x="220579" y="3181561"/>
                            <a:pt x="144410" y="3207647"/>
                            <a:pt x="78150" y="3164866"/>
                          </a:cubicBezTo>
                          <a:cubicBezTo>
                            <a:pt x="225276" y="3105913"/>
                            <a:pt x="371878" y="3107999"/>
                            <a:pt x="498655" y="3069914"/>
                          </a:cubicBezTo>
                          <a:cubicBezTo>
                            <a:pt x="510133" y="2999483"/>
                            <a:pt x="426658" y="3025046"/>
                            <a:pt x="396399" y="2984874"/>
                          </a:cubicBezTo>
                          <a:cubicBezTo>
                            <a:pt x="1351140" y="2916007"/>
                            <a:pt x="817946" y="2712537"/>
                            <a:pt x="658822" y="2601411"/>
                          </a:cubicBezTo>
                          <a:cubicBezTo>
                            <a:pt x="605607" y="2564370"/>
                            <a:pt x="1164888" y="2388551"/>
                            <a:pt x="1183148" y="2383856"/>
                          </a:cubicBezTo>
                          <a:cubicBezTo>
                            <a:pt x="1229581" y="2372900"/>
                            <a:pt x="1413747" y="2380725"/>
                            <a:pt x="1451311" y="2366639"/>
                          </a:cubicBezTo>
                          <a:cubicBezTo>
                            <a:pt x="1499309" y="2348901"/>
                            <a:pt x="1340706" y="2318120"/>
                            <a:pt x="1376184" y="2296729"/>
                          </a:cubicBezTo>
                          <a:cubicBezTo>
                            <a:pt x="1625043" y="2145953"/>
                            <a:pt x="1642780" y="1919006"/>
                            <a:pt x="1572870" y="1902834"/>
                          </a:cubicBezTo>
                          <a:cubicBezTo>
                            <a:pt x="1500353" y="1886138"/>
                            <a:pt x="1429399" y="1899181"/>
                            <a:pt x="1362097" y="1926311"/>
                          </a:cubicBezTo>
                          <a:cubicBezTo>
                            <a:pt x="1252536" y="1970656"/>
                            <a:pt x="493960" y="1907528"/>
                            <a:pt x="281620" y="1943006"/>
                          </a:cubicBezTo>
                          <a:cubicBezTo>
                            <a:pt x="249274" y="1948223"/>
                            <a:pt x="205451" y="1971700"/>
                            <a:pt x="174669" y="1927876"/>
                          </a:cubicBezTo>
                          <a:cubicBezTo>
                            <a:pt x="393269" y="1785969"/>
                            <a:pt x="673952" y="1826663"/>
                            <a:pt x="918115" y="1730145"/>
                          </a:cubicBezTo>
                          <a:cubicBezTo>
                            <a:pt x="822119" y="1663886"/>
                            <a:pt x="724558" y="1667017"/>
                            <a:pt x="624389" y="1676929"/>
                          </a:cubicBezTo>
                          <a:cubicBezTo>
                            <a:pt x="598304" y="1679538"/>
                            <a:pt x="562826" y="1683190"/>
                            <a:pt x="556565" y="1655539"/>
                          </a:cubicBezTo>
                          <a:cubicBezTo>
                            <a:pt x="548739" y="1620584"/>
                            <a:pt x="590999" y="1614323"/>
                            <a:pt x="618650" y="1600237"/>
                          </a:cubicBezTo>
                          <a:cubicBezTo>
                            <a:pt x="660909" y="1578325"/>
                            <a:pt x="723515" y="1604410"/>
                            <a:pt x="775165" y="1544413"/>
                          </a:cubicBezTo>
                          <a:cubicBezTo>
                            <a:pt x="618650" y="1558500"/>
                            <a:pt x="486656" y="1583021"/>
                            <a:pt x="348401" y="1624758"/>
                          </a:cubicBezTo>
                          <a:cubicBezTo>
                            <a:pt x="360400" y="1587717"/>
                            <a:pt x="402137" y="1570499"/>
                            <a:pt x="378660" y="1539719"/>
                          </a:cubicBezTo>
                          <a:cubicBezTo>
                            <a:pt x="360922" y="1516763"/>
                            <a:pt x="310316" y="1505806"/>
                            <a:pt x="336402" y="1463025"/>
                          </a:cubicBezTo>
                          <a:cubicBezTo>
                            <a:pt x="409963" y="1417636"/>
                            <a:pt x="514307" y="1429636"/>
                            <a:pt x="576913" y="1364421"/>
                          </a:cubicBezTo>
                          <a:cubicBezTo>
                            <a:pt x="665605" y="1271556"/>
                            <a:pt x="803338" y="1239731"/>
                            <a:pt x="911856" y="1171908"/>
                          </a:cubicBezTo>
                          <a:cubicBezTo>
                            <a:pt x="947853" y="1149995"/>
                            <a:pt x="1184192" y="1073303"/>
                            <a:pt x="1247841" y="1048782"/>
                          </a:cubicBezTo>
                          <a:cubicBezTo>
                            <a:pt x="1336532" y="1014349"/>
                            <a:pt x="1437746" y="1002349"/>
                            <a:pt x="1524872" y="939221"/>
                          </a:cubicBezTo>
                          <a:cubicBezTo>
                            <a:pt x="1439310" y="926178"/>
                            <a:pt x="1369923" y="985133"/>
                            <a:pt x="1267145" y="956439"/>
                          </a:cubicBezTo>
                          <a:cubicBezTo>
                            <a:pt x="1429920" y="895398"/>
                            <a:pt x="1579131" y="867746"/>
                            <a:pt x="1697039" y="783749"/>
                          </a:cubicBezTo>
                          <a:cubicBezTo>
                            <a:pt x="1711648" y="773315"/>
                            <a:pt x="1740342" y="776446"/>
                            <a:pt x="1762255" y="772794"/>
                          </a:cubicBezTo>
                          <a:cubicBezTo>
                            <a:pt x="1992852" y="735752"/>
                            <a:pt x="2224495" y="704449"/>
                            <a:pt x="2452486" y="650712"/>
                          </a:cubicBezTo>
                          <a:cubicBezTo>
                            <a:pt x="2504136" y="638191"/>
                            <a:pt x="2595436" y="635061"/>
                            <a:pt x="2586045" y="590193"/>
                          </a:cubicBezTo>
                          <a:cubicBezTo>
                            <a:pt x="2571959" y="522891"/>
                            <a:pt x="2486919" y="570889"/>
                            <a:pt x="2432138" y="577150"/>
                          </a:cubicBezTo>
                          <a:cubicBezTo>
                            <a:pt x="2262059" y="597497"/>
                            <a:pt x="2091979" y="632974"/>
                            <a:pt x="1919291" y="613149"/>
                          </a:cubicBezTo>
                          <a:cubicBezTo>
                            <a:pt x="2035633" y="588107"/>
                            <a:pt x="2151455" y="562542"/>
                            <a:pt x="2267799" y="537499"/>
                          </a:cubicBezTo>
                          <a:cubicBezTo>
                            <a:pt x="2134238" y="546368"/>
                            <a:pt x="2017896" y="487936"/>
                            <a:pt x="1887988" y="514022"/>
                          </a:cubicBezTo>
                          <a:cubicBezTo>
                            <a:pt x="1846250" y="522370"/>
                            <a:pt x="1802427" y="495762"/>
                            <a:pt x="1798252" y="454546"/>
                          </a:cubicBezTo>
                          <a:cubicBezTo>
                            <a:pt x="1793557" y="421678"/>
                            <a:pt x="1832686" y="407071"/>
                            <a:pt x="1862424" y="396636"/>
                          </a:cubicBezTo>
                          <a:cubicBezTo>
                            <a:pt x="1938595" y="370028"/>
                            <a:pt x="1999113" y="291250"/>
                            <a:pt x="2096675" y="332987"/>
                          </a:cubicBezTo>
                          <a:cubicBezTo>
                            <a:pt x="2158237" y="267250"/>
                            <a:pt x="2256320" y="256816"/>
                            <a:pt x="2335621" y="239600"/>
                          </a:cubicBezTo>
                          <a:cubicBezTo>
                            <a:pt x="2588654" y="185341"/>
                            <a:pt x="2845338" y="143081"/>
                            <a:pt x="3102023" y="107082"/>
                          </a:cubicBezTo>
                          <a:cubicBezTo>
                            <a:pt x="3270538" y="83605"/>
                            <a:pt x="3444270" y="93518"/>
                            <a:pt x="3611219" y="63780"/>
                          </a:cubicBezTo>
                          <a:cubicBezTo>
                            <a:pt x="3937814" y="5869"/>
                            <a:pt x="4262322" y="7436"/>
                            <a:pt x="4587352" y="1175"/>
                          </a:cubicBezTo>
                          <a:cubicBezTo>
                            <a:pt x="4663262" y="-260"/>
                            <a:pt x="4738976" y="-293"/>
                            <a:pt x="4814568" y="604"/>
                          </a:cubicBezTo>
                          <a:close/>
                        </a:path>
                      </a:pathLst>
                    </a:custGeom>
                  </pic:spPr>
                </pic:pic>
              </a:graphicData>
            </a:graphic>
          </wp:anchor>
        </w:drawing>
      </w:r>
      <w:r w:rsidR="00630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4158ABD" w14:textId="77777777" w:rsidR="00630AD2" w:rsidRPr="005E0E5D" w:rsidRDefault="00630AD2" w:rsidP="00630AD2">
      <w:pPr>
        <w:pStyle w:val="LLNormal"/>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dt>
      <w:sdtPr>
        <w:rPr>
          <w:rFonts w:ascii="Arial" w:eastAsia="Calibri" w:hAnsi="Arial" w:cs="Times New Roman"/>
          <w:color w:val="auto"/>
          <w:sz w:val="20"/>
          <w:szCs w:val="22"/>
        </w:rPr>
        <w:id w:val="-1505900710"/>
        <w:docPartObj>
          <w:docPartGallery w:val="Table of Contents"/>
          <w:docPartUnique/>
        </w:docPartObj>
      </w:sdtPr>
      <w:sdtEndPr>
        <w:rPr>
          <w:b/>
          <w:bCs/>
        </w:rPr>
      </w:sdtEndPr>
      <w:sdtContent>
        <w:p w14:paraId="197822F8" w14:textId="77777777" w:rsidR="00630AD2" w:rsidRPr="00636755" w:rsidRDefault="00630AD2" w:rsidP="00630AD2">
          <w:pPr>
            <w:pStyle w:val="Kopvaninhoudsopgave"/>
            <w:rPr>
              <w:color w:val="auto"/>
            </w:rPr>
          </w:pPr>
          <w:r w:rsidRPr="00636755">
            <w:rPr>
              <w:color w:val="auto"/>
            </w:rPr>
            <w:t>Inhoud</w:t>
          </w:r>
        </w:p>
        <w:p w14:paraId="2F6282BD" w14:textId="2CBBDF37" w:rsidR="00E83AD3" w:rsidRDefault="00630AD2">
          <w:pPr>
            <w:pStyle w:val="Inhopg1"/>
            <w:rPr>
              <w:rFonts w:asciiTheme="minorHAnsi" w:eastAsiaTheme="minorEastAsia" w:hAnsiTheme="minorHAnsi" w:cstheme="minorBidi"/>
              <w:caps w:val="0"/>
              <w:kern w:val="2"/>
              <w:sz w:val="24"/>
              <w:lang w:val="nl-NL"/>
              <w14:ligatures w14:val="standardContextual"/>
            </w:rPr>
          </w:pPr>
          <w:r>
            <w:fldChar w:fldCharType="begin"/>
          </w:r>
          <w:r>
            <w:instrText xml:space="preserve"> TOC \o "1-3" \h \z \u </w:instrText>
          </w:r>
          <w:r>
            <w:fldChar w:fldCharType="separate"/>
          </w:r>
          <w:hyperlink w:anchor="_Toc188965151" w:history="1">
            <w:r w:rsidR="00E83AD3" w:rsidRPr="00A8122D">
              <w:rPr>
                <w:rStyle w:val="Hyperlink"/>
              </w:rPr>
              <w:t>1</w:t>
            </w:r>
            <w:r w:rsidR="00E83AD3">
              <w:rPr>
                <w:rFonts w:asciiTheme="minorHAnsi" w:eastAsiaTheme="minorEastAsia" w:hAnsiTheme="minorHAnsi" w:cstheme="minorBidi"/>
                <w:caps w:val="0"/>
                <w:kern w:val="2"/>
                <w:sz w:val="24"/>
                <w:lang w:val="nl-NL"/>
                <w14:ligatures w14:val="standardContextual"/>
              </w:rPr>
              <w:tab/>
            </w:r>
            <w:r w:rsidR="00E83AD3" w:rsidRPr="00A8122D">
              <w:rPr>
                <w:rStyle w:val="Hyperlink"/>
              </w:rPr>
              <w:t>ALGEMEEN</w:t>
            </w:r>
            <w:r w:rsidR="00E83AD3">
              <w:rPr>
                <w:webHidden/>
              </w:rPr>
              <w:tab/>
            </w:r>
            <w:r w:rsidR="00E83AD3">
              <w:rPr>
                <w:webHidden/>
              </w:rPr>
              <w:fldChar w:fldCharType="begin"/>
            </w:r>
            <w:r w:rsidR="00E83AD3">
              <w:rPr>
                <w:webHidden/>
              </w:rPr>
              <w:instrText xml:space="preserve"> PAGEREF _Toc188965151 \h </w:instrText>
            </w:r>
            <w:r w:rsidR="00E83AD3">
              <w:rPr>
                <w:webHidden/>
              </w:rPr>
            </w:r>
            <w:r w:rsidR="00E83AD3">
              <w:rPr>
                <w:webHidden/>
              </w:rPr>
              <w:fldChar w:fldCharType="separate"/>
            </w:r>
            <w:r w:rsidR="00E83AD3">
              <w:rPr>
                <w:webHidden/>
              </w:rPr>
              <w:t>3</w:t>
            </w:r>
            <w:r w:rsidR="00E83AD3">
              <w:rPr>
                <w:webHidden/>
              </w:rPr>
              <w:fldChar w:fldCharType="end"/>
            </w:r>
          </w:hyperlink>
        </w:p>
        <w:p w14:paraId="713E58DC" w14:textId="7D21361E"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52" w:history="1">
            <w:r w:rsidRPr="00A8122D">
              <w:rPr>
                <w:rStyle w:val="Hyperlink"/>
                <w:b/>
                <w:bCs/>
              </w:rPr>
              <w:t>1.1</w:t>
            </w:r>
            <w:r>
              <w:rPr>
                <w:rFonts w:asciiTheme="minorHAnsi" w:eastAsiaTheme="minorEastAsia" w:hAnsiTheme="minorHAnsi" w:cstheme="minorBidi"/>
                <w:kern w:val="2"/>
                <w:sz w:val="24"/>
                <w:lang w:val="nl-NL"/>
                <w14:ligatures w14:val="standardContextual"/>
              </w:rPr>
              <w:tab/>
            </w:r>
            <w:r w:rsidRPr="00A8122D">
              <w:rPr>
                <w:rStyle w:val="Hyperlink"/>
                <w:b/>
                <w:bCs/>
              </w:rPr>
              <w:t>Begripsbepalingen en reikwijdte</w:t>
            </w:r>
            <w:r>
              <w:rPr>
                <w:webHidden/>
              </w:rPr>
              <w:tab/>
            </w:r>
            <w:r>
              <w:rPr>
                <w:webHidden/>
              </w:rPr>
              <w:fldChar w:fldCharType="begin"/>
            </w:r>
            <w:r>
              <w:rPr>
                <w:webHidden/>
              </w:rPr>
              <w:instrText xml:space="preserve"> PAGEREF _Toc188965152 \h </w:instrText>
            </w:r>
            <w:r>
              <w:rPr>
                <w:webHidden/>
              </w:rPr>
            </w:r>
            <w:r>
              <w:rPr>
                <w:webHidden/>
              </w:rPr>
              <w:fldChar w:fldCharType="separate"/>
            </w:r>
            <w:r>
              <w:rPr>
                <w:webHidden/>
              </w:rPr>
              <w:t>3</w:t>
            </w:r>
            <w:r>
              <w:rPr>
                <w:webHidden/>
              </w:rPr>
              <w:fldChar w:fldCharType="end"/>
            </w:r>
          </w:hyperlink>
        </w:p>
        <w:p w14:paraId="7FE3E5B5" w14:textId="1868A531"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53" w:history="1">
            <w:r w:rsidRPr="00A8122D">
              <w:rPr>
                <w:rStyle w:val="Hyperlink"/>
              </w:rPr>
              <w:t>2</w:t>
            </w:r>
            <w:r>
              <w:rPr>
                <w:rFonts w:asciiTheme="minorHAnsi" w:eastAsiaTheme="minorEastAsia" w:hAnsiTheme="minorHAnsi" w:cstheme="minorBidi"/>
                <w:caps w:val="0"/>
                <w:kern w:val="2"/>
                <w:sz w:val="24"/>
                <w:lang w:val="nl-NL"/>
                <w14:ligatures w14:val="standardContextual"/>
              </w:rPr>
              <w:tab/>
            </w:r>
            <w:r w:rsidRPr="00A8122D">
              <w:rPr>
                <w:rStyle w:val="Hyperlink"/>
              </w:rPr>
              <w:t>NADEELCOMPENSATIE</w:t>
            </w:r>
            <w:r>
              <w:rPr>
                <w:webHidden/>
              </w:rPr>
              <w:tab/>
            </w:r>
            <w:r>
              <w:rPr>
                <w:webHidden/>
              </w:rPr>
              <w:fldChar w:fldCharType="begin"/>
            </w:r>
            <w:r>
              <w:rPr>
                <w:webHidden/>
              </w:rPr>
              <w:instrText xml:space="preserve"> PAGEREF _Toc188965153 \h </w:instrText>
            </w:r>
            <w:r>
              <w:rPr>
                <w:webHidden/>
              </w:rPr>
            </w:r>
            <w:r>
              <w:rPr>
                <w:webHidden/>
              </w:rPr>
              <w:fldChar w:fldCharType="separate"/>
            </w:r>
            <w:r>
              <w:rPr>
                <w:webHidden/>
              </w:rPr>
              <w:t>5</w:t>
            </w:r>
            <w:r>
              <w:rPr>
                <w:webHidden/>
              </w:rPr>
              <w:fldChar w:fldCharType="end"/>
            </w:r>
          </w:hyperlink>
        </w:p>
        <w:p w14:paraId="64F03F45" w14:textId="09706E8B"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54" w:history="1">
            <w:r w:rsidRPr="00A8122D">
              <w:rPr>
                <w:rStyle w:val="Hyperlink"/>
                <w:b/>
                <w:bCs/>
              </w:rPr>
              <w:t>2.1</w:t>
            </w:r>
            <w:r>
              <w:rPr>
                <w:rFonts w:asciiTheme="minorHAnsi" w:eastAsiaTheme="minorEastAsia" w:hAnsiTheme="minorHAnsi" w:cstheme="minorBidi"/>
                <w:kern w:val="2"/>
                <w:sz w:val="24"/>
                <w:lang w:val="nl-NL"/>
                <w14:ligatures w14:val="standardContextual"/>
              </w:rPr>
              <w:tab/>
            </w:r>
            <w:r w:rsidRPr="00A8122D">
              <w:rPr>
                <w:rStyle w:val="Hyperlink"/>
                <w:b/>
                <w:bCs/>
              </w:rPr>
              <w:t>Nadeelcompensatie algemeen</w:t>
            </w:r>
            <w:r>
              <w:rPr>
                <w:webHidden/>
              </w:rPr>
              <w:tab/>
            </w:r>
            <w:r>
              <w:rPr>
                <w:webHidden/>
              </w:rPr>
              <w:fldChar w:fldCharType="begin"/>
            </w:r>
            <w:r>
              <w:rPr>
                <w:webHidden/>
              </w:rPr>
              <w:instrText xml:space="preserve"> PAGEREF _Toc188965154 \h </w:instrText>
            </w:r>
            <w:r>
              <w:rPr>
                <w:webHidden/>
              </w:rPr>
            </w:r>
            <w:r>
              <w:rPr>
                <w:webHidden/>
              </w:rPr>
              <w:fldChar w:fldCharType="separate"/>
            </w:r>
            <w:r>
              <w:rPr>
                <w:webHidden/>
              </w:rPr>
              <w:t>5</w:t>
            </w:r>
            <w:r>
              <w:rPr>
                <w:webHidden/>
              </w:rPr>
              <w:fldChar w:fldCharType="end"/>
            </w:r>
          </w:hyperlink>
        </w:p>
        <w:p w14:paraId="6FB83745" w14:textId="161E971C"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55" w:history="1">
            <w:r w:rsidRPr="00A8122D">
              <w:rPr>
                <w:rStyle w:val="Hyperlink"/>
                <w:b/>
                <w:bCs/>
              </w:rPr>
              <w:t>2.2</w:t>
            </w:r>
            <w:r>
              <w:rPr>
                <w:rFonts w:asciiTheme="minorHAnsi" w:eastAsiaTheme="minorEastAsia" w:hAnsiTheme="minorHAnsi" w:cstheme="minorBidi"/>
                <w:kern w:val="2"/>
                <w:sz w:val="24"/>
                <w:lang w:val="nl-NL"/>
                <w14:ligatures w14:val="standardContextual"/>
              </w:rPr>
              <w:tab/>
            </w:r>
            <w:r w:rsidRPr="00A8122D">
              <w:rPr>
                <w:rStyle w:val="Hyperlink"/>
                <w:b/>
                <w:bCs/>
              </w:rPr>
              <w:t>Nadeelcompensatie voor op vergunning gelegen leidingen</w:t>
            </w:r>
            <w:r>
              <w:rPr>
                <w:webHidden/>
              </w:rPr>
              <w:tab/>
            </w:r>
            <w:r>
              <w:rPr>
                <w:webHidden/>
              </w:rPr>
              <w:fldChar w:fldCharType="begin"/>
            </w:r>
            <w:r>
              <w:rPr>
                <w:webHidden/>
              </w:rPr>
              <w:instrText xml:space="preserve"> PAGEREF _Toc188965155 \h </w:instrText>
            </w:r>
            <w:r>
              <w:rPr>
                <w:webHidden/>
              </w:rPr>
            </w:r>
            <w:r>
              <w:rPr>
                <w:webHidden/>
              </w:rPr>
              <w:fldChar w:fldCharType="separate"/>
            </w:r>
            <w:r>
              <w:rPr>
                <w:webHidden/>
              </w:rPr>
              <w:t>6</w:t>
            </w:r>
            <w:r>
              <w:rPr>
                <w:webHidden/>
              </w:rPr>
              <w:fldChar w:fldCharType="end"/>
            </w:r>
          </w:hyperlink>
        </w:p>
        <w:p w14:paraId="092D3FEA" w14:textId="7B5F99A7"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56" w:history="1">
            <w:r w:rsidRPr="00A8122D">
              <w:rPr>
                <w:rStyle w:val="Hyperlink"/>
                <w:b/>
                <w:bCs/>
              </w:rPr>
              <w:t>2.3</w:t>
            </w:r>
            <w:r>
              <w:rPr>
                <w:rFonts w:asciiTheme="minorHAnsi" w:eastAsiaTheme="minorEastAsia" w:hAnsiTheme="minorHAnsi" w:cstheme="minorBidi"/>
                <w:kern w:val="2"/>
                <w:sz w:val="24"/>
                <w:lang w:val="nl-NL"/>
                <w14:ligatures w14:val="standardContextual"/>
              </w:rPr>
              <w:tab/>
            </w:r>
            <w:r w:rsidRPr="00A8122D">
              <w:rPr>
                <w:rStyle w:val="Hyperlink"/>
                <w:b/>
                <w:bCs/>
              </w:rPr>
              <w:t>Algemene bepalingen bij het vaststellen van nadeelcompensatie</w:t>
            </w:r>
            <w:r>
              <w:rPr>
                <w:webHidden/>
              </w:rPr>
              <w:tab/>
            </w:r>
            <w:r>
              <w:rPr>
                <w:webHidden/>
              </w:rPr>
              <w:fldChar w:fldCharType="begin"/>
            </w:r>
            <w:r>
              <w:rPr>
                <w:webHidden/>
              </w:rPr>
              <w:instrText xml:space="preserve"> PAGEREF _Toc188965156 \h </w:instrText>
            </w:r>
            <w:r>
              <w:rPr>
                <w:webHidden/>
              </w:rPr>
            </w:r>
            <w:r>
              <w:rPr>
                <w:webHidden/>
              </w:rPr>
              <w:fldChar w:fldCharType="separate"/>
            </w:r>
            <w:r>
              <w:rPr>
                <w:webHidden/>
              </w:rPr>
              <w:t>7</w:t>
            </w:r>
            <w:r>
              <w:rPr>
                <w:webHidden/>
              </w:rPr>
              <w:fldChar w:fldCharType="end"/>
            </w:r>
          </w:hyperlink>
        </w:p>
        <w:p w14:paraId="27F9B293" w14:textId="4CD1131B"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57" w:history="1">
            <w:r w:rsidRPr="00A8122D">
              <w:rPr>
                <w:rStyle w:val="Hyperlink"/>
              </w:rPr>
              <w:t>3</w:t>
            </w:r>
            <w:r>
              <w:rPr>
                <w:rFonts w:asciiTheme="minorHAnsi" w:eastAsiaTheme="minorEastAsia" w:hAnsiTheme="minorHAnsi" w:cstheme="minorBidi"/>
                <w:caps w:val="0"/>
                <w:kern w:val="2"/>
                <w:sz w:val="24"/>
                <w:lang w:val="nl-NL"/>
                <w14:ligatures w14:val="standardContextual"/>
              </w:rPr>
              <w:tab/>
            </w:r>
            <w:r w:rsidRPr="00A8122D">
              <w:rPr>
                <w:rStyle w:val="Hyperlink"/>
              </w:rPr>
              <w:t>BEPALINGEN VAN PROCEDURELE AARD</w:t>
            </w:r>
            <w:r>
              <w:rPr>
                <w:webHidden/>
              </w:rPr>
              <w:tab/>
            </w:r>
            <w:r>
              <w:rPr>
                <w:webHidden/>
              </w:rPr>
              <w:fldChar w:fldCharType="begin"/>
            </w:r>
            <w:r>
              <w:rPr>
                <w:webHidden/>
              </w:rPr>
              <w:instrText xml:space="preserve"> PAGEREF _Toc188965157 \h </w:instrText>
            </w:r>
            <w:r>
              <w:rPr>
                <w:webHidden/>
              </w:rPr>
            </w:r>
            <w:r>
              <w:rPr>
                <w:webHidden/>
              </w:rPr>
              <w:fldChar w:fldCharType="separate"/>
            </w:r>
            <w:r>
              <w:rPr>
                <w:webHidden/>
              </w:rPr>
              <w:t>8</w:t>
            </w:r>
            <w:r>
              <w:rPr>
                <w:webHidden/>
              </w:rPr>
              <w:fldChar w:fldCharType="end"/>
            </w:r>
          </w:hyperlink>
        </w:p>
        <w:p w14:paraId="31447E94" w14:textId="552F31E0"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58" w:history="1">
            <w:r w:rsidRPr="00A8122D">
              <w:rPr>
                <w:rStyle w:val="Hyperlink"/>
                <w:b/>
                <w:bCs/>
              </w:rPr>
              <w:t>3.1</w:t>
            </w:r>
            <w:r>
              <w:rPr>
                <w:rFonts w:asciiTheme="minorHAnsi" w:eastAsiaTheme="minorEastAsia" w:hAnsiTheme="minorHAnsi" w:cstheme="minorBidi"/>
                <w:kern w:val="2"/>
                <w:sz w:val="24"/>
                <w:lang w:val="nl-NL"/>
                <w14:ligatures w14:val="standardContextual"/>
              </w:rPr>
              <w:tab/>
            </w:r>
            <w:r w:rsidRPr="00A8122D">
              <w:rPr>
                <w:rStyle w:val="Hyperlink"/>
                <w:b/>
                <w:bCs/>
              </w:rPr>
              <w:t>Vooroverleg</w:t>
            </w:r>
            <w:r>
              <w:rPr>
                <w:webHidden/>
              </w:rPr>
              <w:tab/>
            </w:r>
            <w:r>
              <w:rPr>
                <w:webHidden/>
              </w:rPr>
              <w:fldChar w:fldCharType="begin"/>
            </w:r>
            <w:r>
              <w:rPr>
                <w:webHidden/>
              </w:rPr>
              <w:instrText xml:space="preserve"> PAGEREF _Toc188965158 \h </w:instrText>
            </w:r>
            <w:r>
              <w:rPr>
                <w:webHidden/>
              </w:rPr>
            </w:r>
            <w:r>
              <w:rPr>
                <w:webHidden/>
              </w:rPr>
              <w:fldChar w:fldCharType="separate"/>
            </w:r>
            <w:r>
              <w:rPr>
                <w:webHidden/>
              </w:rPr>
              <w:t>8</w:t>
            </w:r>
            <w:r>
              <w:rPr>
                <w:webHidden/>
              </w:rPr>
              <w:fldChar w:fldCharType="end"/>
            </w:r>
          </w:hyperlink>
        </w:p>
        <w:p w14:paraId="2BB8D10E" w14:textId="0432A94C"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59" w:history="1">
            <w:r w:rsidRPr="00A8122D">
              <w:rPr>
                <w:rStyle w:val="Hyperlink"/>
                <w:b/>
                <w:bCs/>
              </w:rPr>
              <w:t>3.2</w:t>
            </w:r>
            <w:r>
              <w:rPr>
                <w:rFonts w:asciiTheme="minorHAnsi" w:eastAsiaTheme="minorEastAsia" w:hAnsiTheme="minorHAnsi" w:cstheme="minorBidi"/>
                <w:kern w:val="2"/>
                <w:sz w:val="24"/>
                <w:lang w:val="nl-NL"/>
                <w14:ligatures w14:val="standardContextual"/>
              </w:rPr>
              <w:tab/>
            </w:r>
            <w:r w:rsidRPr="00A8122D">
              <w:rPr>
                <w:rStyle w:val="Hyperlink"/>
                <w:b/>
                <w:bCs/>
              </w:rPr>
              <w:t>Aanwijzing tot verlegging</w:t>
            </w:r>
            <w:r>
              <w:rPr>
                <w:webHidden/>
              </w:rPr>
              <w:tab/>
            </w:r>
            <w:r>
              <w:rPr>
                <w:webHidden/>
              </w:rPr>
              <w:fldChar w:fldCharType="begin"/>
            </w:r>
            <w:r>
              <w:rPr>
                <w:webHidden/>
              </w:rPr>
              <w:instrText xml:space="preserve"> PAGEREF _Toc188965159 \h </w:instrText>
            </w:r>
            <w:r>
              <w:rPr>
                <w:webHidden/>
              </w:rPr>
            </w:r>
            <w:r>
              <w:rPr>
                <w:webHidden/>
              </w:rPr>
              <w:fldChar w:fldCharType="separate"/>
            </w:r>
            <w:r>
              <w:rPr>
                <w:webHidden/>
              </w:rPr>
              <w:t>9</w:t>
            </w:r>
            <w:r>
              <w:rPr>
                <w:webHidden/>
              </w:rPr>
              <w:fldChar w:fldCharType="end"/>
            </w:r>
          </w:hyperlink>
        </w:p>
        <w:p w14:paraId="6C38BF07" w14:textId="273BF248"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0" w:history="1">
            <w:r w:rsidRPr="00A8122D">
              <w:rPr>
                <w:rStyle w:val="Hyperlink"/>
                <w:b/>
                <w:bCs/>
              </w:rPr>
              <w:t>3.3</w:t>
            </w:r>
            <w:r>
              <w:rPr>
                <w:rFonts w:asciiTheme="minorHAnsi" w:eastAsiaTheme="minorEastAsia" w:hAnsiTheme="minorHAnsi" w:cstheme="minorBidi"/>
                <w:kern w:val="2"/>
                <w:sz w:val="24"/>
                <w:lang w:val="nl-NL"/>
                <w14:ligatures w14:val="standardContextual"/>
              </w:rPr>
              <w:tab/>
            </w:r>
            <w:r w:rsidRPr="00A8122D">
              <w:rPr>
                <w:rStyle w:val="Hyperlink"/>
                <w:b/>
                <w:bCs/>
              </w:rPr>
              <w:t>Verzoek nadeelcompensatie</w:t>
            </w:r>
            <w:r>
              <w:rPr>
                <w:webHidden/>
              </w:rPr>
              <w:tab/>
            </w:r>
            <w:r>
              <w:rPr>
                <w:webHidden/>
              </w:rPr>
              <w:fldChar w:fldCharType="begin"/>
            </w:r>
            <w:r>
              <w:rPr>
                <w:webHidden/>
              </w:rPr>
              <w:instrText xml:space="preserve"> PAGEREF _Toc188965160 \h </w:instrText>
            </w:r>
            <w:r>
              <w:rPr>
                <w:webHidden/>
              </w:rPr>
            </w:r>
            <w:r>
              <w:rPr>
                <w:webHidden/>
              </w:rPr>
              <w:fldChar w:fldCharType="separate"/>
            </w:r>
            <w:r>
              <w:rPr>
                <w:webHidden/>
              </w:rPr>
              <w:t>9</w:t>
            </w:r>
            <w:r>
              <w:rPr>
                <w:webHidden/>
              </w:rPr>
              <w:fldChar w:fldCharType="end"/>
            </w:r>
          </w:hyperlink>
        </w:p>
        <w:p w14:paraId="5805718B" w14:textId="59B842A9"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1" w:history="1">
            <w:r w:rsidRPr="00A8122D">
              <w:rPr>
                <w:rStyle w:val="Hyperlink"/>
                <w:b/>
                <w:bCs/>
              </w:rPr>
              <w:t>3.4</w:t>
            </w:r>
            <w:r>
              <w:rPr>
                <w:rFonts w:asciiTheme="minorHAnsi" w:eastAsiaTheme="minorEastAsia" w:hAnsiTheme="minorHAnsi" w:cstheme="minorBidi"/>
                <w:kern w:val="2"/>
                <w:sz w:val="24"/>
                <w:lang w:val="nl-NL"/>
                <w14:ligatures w14:val="standardContextual"/>
              </w:rPr>
              <w:tab/>
            </w:r>
            <w:r w:rsidRPr="00A8122D">
              <w:rPr>
                <w:rStyle w:val="Hyperlink"/>
                <w:b/>
                <w:bCs/>
              </w:rPr>
              <w:t>Besluit</w:t>
            </w:r>
            <w:r>
              <w:rPr>
                <w:webHidden/>
              </w:rPr>
              <w:tab/>
            </w:r>
            <w:r>
              <w:rPr>
                <w:webHidden/>
              </w:rPr>
              <w:fldChar w:fldCharType="begin"/>
            </w:r>
            <w:r>
              <w:rPr>
                <w:webHidden/>
              </w:rPr>
              <w:instrText xml:space="preserve"> PAGEREF _Toc188965161 \h </w:instrText>
            </w:r>
            <w:r>
              <w:rPr>
                <w:webHidden/>
              </w:rPr>
            </w:r>
            <w:r>
              <w:rPr>
                <w:webHidden/>
              </w:rPr>
              <w:fldChar w:fldCharType="separate"/>
            </w:r>
            <w:r>
              <w:rPr>
                <w:webHidden/>
              </w:rPr>
              <w:t>10</w:t>
            </w:r>
            <w:r>
              <w:rPr>
                <w:webHidden/>
              </w:rPr>
              <w:fldChar w:fldCharType="end"/>
            </w:r>
          </w:hyperlink>
        </w:p>
        <w:p w14:paraId="63E1C107" w14:textId="28F9E5D4"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2" w:history="1">
            <w:r w:rsidRPr="00A8122D">
              <w:rPr>
                <w:rStyle w:val="Hyperlink"/>
                <w:b/>
                <w:bCs/>
              </w:rPr>
              <w:t>3.5</w:t>
            </w:r>
            <w:r>
              <w:rPr>
                <w:rFonts w:asciiTheme="minorHAnsi" w:eastAsiaTheme="minorEastAsia" w:hAnsiTheme="minorHAnsi" w:cstheme="minorBidi"/>
                <w:kern w:val="2"/>
                <w:sz w:val="24"/>
                <w:lang w:val="nl-NL"/>
                <w14:ligatures w14:val="standardContextual"/>
              </w:rPr>
              <w:tab/>
            </w:r>
            <w:r w:rsidRPr="00A8122D">
              <w:rPr>
                <w:rStyle w:val="Hyperlink"/>
                <w:b/>
                <w:bCs/>
              </w:rPr>
              <w:t>Vaststelling nadeelcompensatie</w:t>
            </w:r>
            <w:r>
              <w:rPr>
                <w:webHidden/>
              </w:rPr>
              <w:tab/>
            </w:r>
            <w:r>
              <w:rPr>
                <w:webHidden/>
              </w:rPr>
              <w:fldChar w:fldCharType="begin"/>
            </w:r>
            <w:r>
              <w:rPr>
                <w:webHidden/>
              </w:rPr>
              <w:instrText xml:space="preserve"> PAGEREF _Toc188965162 \h </w:instrText>
            </w:r>
            <w:r>
              <w:rPr>
                <w:webHidden/>
              </w:rPr>
            </w:r>
            <w:r>
              <w:rPr>
                <w:webHidden/>
              </w:rPr>
              <w:fldChar w:fldCharType="separate"/>
            </w:r>
            <w:r>
              <w:rPr>
                <w:webHidden/>
              </w:rPr>
              <w:t>10</w:t>
            </w:r>
            <w:r>
              <w:rPr>
                <w:webHidden/>
              </w:rPr>
              <w:fldChar w:fldCharType="end"/>
            </w:r>
          </w:hyperlink>
        </w:p>
        <w:p w14:paraId="66B71A15" w14:textId="6BEF8BFB"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3" w:history="1">
            <w:r w:rsidRPr="00A8122D">
              <w:rPr>
                <w:rStyle w:val="Hyperlink"/>
                <w:b/>
                <w:bCs/>
              </w:rPr>
              <w:t>3.6</w:t>
            </w:r>
            <w:r>
              <w:rPr>
                <w:rFonts w:asciiTheme="minorHAnsi" w:eastAsiaTheme="minorEastAsia" w:hAnsiTheme="minorHAnsi" w:cstheme="minorBidi"/>
                <w:kern w:val="2"/>
                <w:sz w:val="24"/>
                <w:lang w:val="nl-NL"/>
                <w14:ligatures w14:val="standardContextual"/>
              </w:rPr>
              <w:tab/>
            </w:r>
            <w:r w:rsidRPr="00A8122D">
              <w:rPr>
                <w:rStyle w:val="Hyperlink"/>
                <w:b/>
                <w:bCs/>
              </w:rPr>
              <w:t>Betaling nadeelcompensatie</w:t>
            </w:r>
            <w:r>
              <w:rPr>
                <w:webHidden/>
              </w:rPr>
              <w:tab/>
            </w:r>
            <w:r>
              <w:rPr>
                <w:webHidden/>
              </w:rPr>
              <w:fldChar w:fldCharType="begin"/>
            </w:r>
            <w:r>
              <w:rPr>
                <w:webHidden/>
              </w:rPr>
              <w:instrText xml:space="preserve"> PAGEREF _Toc188965163 \h </w:instrText>
            </w:r>
            <w:r>
              <w:rPr>
                <w:webHidden/>
              </w:rPr>
            </w:r>
            <w:r>
              <w:rPr>
                <w:webHidden/>
              </w:rPr>
              <w:fldChar w:fldCharType="separate"/>
            </w:r>
            <w:r>
              <w:rPr>
                <w:webHidden/>
              </w:rPr>
              <w:t>11</w:t>
            </w:r>
            <w:r>
              <w:rPr>
                <w:webHidden/>
              </w:rPr>
              <w:fldChar w:fldCharType="end"/>
            </w:r>
          </w:hyperlink>
        </w:p>
        <w:p w14:paraId="19709117" w14:textId="47CF9A49"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64" w:history="1">
            <w:r w:rsidRPr="00A8122D">
              <w:rPr>
                <w:rStyle w:val="Hyperlink"/>
              </w:rPr>
              <w:t>4</w:t>
            </w:r>
            <w:r>
              <w:rPr>
                <w:rFonts w:asciiTheme="minorHAnsi" w:eastAsiaTheme="minorEastAsia" w:hAnsiTheme="minorHAnsi" w:cstheme="minorBidi"/>
                <w:caps w:val="0"/>
                <w:kern w:val="2"/>
                <w:sz w:val="24"/>
                <w:lang w:val="nl-NL"/>
                <w14:ligatures w14:val="standardContextual"/>
              </w:rPr>
              <w:tab/>
            </w:r>
            <w:r w:rsidRPr="00A8122D">
              <w:rPr>
                <w:rStyle w:val="Hyperlink"/>
              </w:rPr>
              <w:t>KOSTENTECHNISCHE BEPALINGEN</w:t>
            </w:r>
            <w:r>
              <w:rPr>
                <w:webHidden/>
              </w:rPr>
              <w:tab/>
            </w:r>
            <w:r>
              <w:rPr>
                <w:webHidden/>
              </w:rPr>
              <w:fldChar w:fldCharType="begin"/>
            </w:r>
            <w:r>
              <w:rPr>
                <w:webHidden/>
              </w:rPr>
              <w:instrText xml:space="preserve"> PAGEREF _Toc188965164 \h </w:instrText>
            </w:r>
            <w:r>
              <w:rPr>
                <w:webHidden/>
              </w:rPr>
            </w:r>
            <w:r>
              <w:rPr>
                <w:webHidden/>
              </w:rPr>
              <w:fldChar w:fldCharType="separate"/>
            </w:r>
            <w:r>
              <w:rPr>
                <w:webHidden/>
              </w:rPr>
              <w:t>11</w:t>
            </w:r>
            <w:r>
              <w:rPr>
                <w:webHidden/>
              </w:rPr>
              <w:fldChar w:fldCharType="end"/>
            </w:r>
          </w:hyperlink>
        </w:p>
        <w:p w14:paraId="0E7AE3B2" w14:textId="4A784825"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5" w:history="1">
            <w:r w:rsidRPr="00A8122D">
              <w:rPr>
                <w:rStyle w:val="Hyperlink"/>
                <w:b/>
                <w:bCs/>
              </w:rPr>
              <w:t>4.1</w:t>
            </w:r>
            <w:r>
              <w:rPr>
                <w:rFonts w:asciiTheme="minorHAnsi" w:eastAsiaTheme="minorEastAsia" w:hAnsiTheme="minorHAnsi" w:cstheme="minorBidi"/>
                <w:kern w:val="2"/>
                <w:sz w:val="24"/>
                <w:lang w:val="nl-NL"/>
                <w14:ligatures w14:val="standardContextual"/>
              </w:rPr>
              <w:tab/>
            </w:r>
            <w:r w:rsidRPr="00A8122D">
              <w:rPr>
                <w:rStyle w:val="Hyperlink"/>
                <w:b/>
                <w:bCs/>
              </w:rPr>
              <w:t>Algemeen</w:t>
            </w:r>
            <w:r>
              <w:rPr>
                <w:webHidden/>
              </w:rPr>
              <w:tab/>
            </w:r>
            <w:r>
              <w:rPr>
                <w:webHidden/>
              </w:rPr>
              <w:fldChar w:fldCharType="begin"/>
            </w:r>
            <w:r>
              <w:rPr>
                <w:webHidden/>
              </w:rPr>
              <w:instrText xml:space="preserve"> PAGEREF _Toc188965165 \h </w:instrText>
            </w:r>
            <w:r>
              <w:rPr>
                <w:webHidden/>
              </w:rPr>
            </w:r>
            <w:r>
              <w:rPr>
                <w:webHidden/>
              </w:rPr>
              <w:fldChar w:fldCharType="separate"/>
            </w:r>
            <w:r>
              <w:rPr>
                <w:webHidden/>
              </w:rPr>
              <w:t>11</w:t>
            </w:r>
            <w:r>
              <w:rPr>
                <w:webHidden/>
              </w:rPr>
              <w:fldChar w:fldCharType="end"/>
            </w:r>
          </w:hyperlink>
        </w:p>
        <w:p w14:paraId="1B7DC9F4" w14:textId="65546FC0"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6" w:history="1">
            <w:r w:rsidRPr="00A8122D">
              <w:rPr>
                <w:rStyle w:val="Hyperlink"/>
                <w:b/>
                <w:bCs/>
              </w:rPr>
              <w:t>4.2</w:t>
            </w:r>
            <w:r>
              <w:rPr>
                <w:rFonts w:asciiTheme="minorHAnsi" w:eastAsiaTheme="minorEastAsia" w:hAnsiTheme="minorHAnsi" w:cstheme="minorBidi"/>
                <w:kern w:val="2"/>
                <w:sz w:val="24"/>
                <w:lang w:val="nl-NL"/>
                <w14:ligatures w14:val="standardContextual"/>
              </w:rPr>
              <w:tab/>
            </w:r>
            <w:r w:rsidRPr="00A8122D">
              <w:rPr>
                <w:rStyle w:val="Hyperlink"/>
                <w:b/>
                <w:bCs/>
              </w:rPr>
              <w:t>Kosten van ontwerp en begeleiding</w:t>
            </w:r>
            <w:r>
              <w:rPr>
                <w:webHidden/>
              </w:rPr>
              <w:tab/>
            </w:r>
            <w:r>
              <w:rPr>
                <w:webHidden/>
              </w:rPr>
              <w:fldChar w:fldCharType="begin"/>
            </w:r>
            <w:r>
              <w:rPr>
                <w:webHidden/>
              </w:rPr>
              <w:instrText xml:space="preserve"> PAGEREF _Toc188965166 \h </w:instrText>
            </w:r>
            <w:r>
              <w:rPr>
                <w:webHidden/>
              </w:rPr>
            </w:r>
            <w:r>
              <w:rPr>
                <w:webHidden/>
              </w:rPr>
              <w:fldChar w:fldCharType="separate"/>
            </w:r>
            <w:r>
              <w:rPr>
                <w:webHidden/>
              </w:rPr>
              <w:t>11</w:t>
            </w:r>
            <w:r>
              <w:rPr>
                <w:webHidden/>
              </w:rPr>
              <w:fldChar w:fldCharType="end"/>
            </w:r>
          </w:hyperlink>
        </w:p>
        <w:p w14:paraId="43B96883" w14:textId="4F6398EE"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7" w:history="1">
            <w:r w:rsidRPr="00A8122D">
              <w:rPr>
                <w:rStyle w:val="Hyperlink"/>
                <w:b/>
                <w:bCs/>
              </w:rPr>
              <w:t>4.3</w:t>
            </w:r>
            <w:r>
              <w:rPr>
                <w:rFonts w:asciiTheme="minorHAnsi" w:eastAsiaTheme="minorEastAsia" w:hAnsiTheme="minorHAnsi" w:cstheme="minorBidi"/>
                <w:kern w:val="2"/>
                <w:sz w:val="24"/>
                <w:lang w:val="nl-NL"/>
                <w14:ligatures w14:val="standardContextual"/>
              </w:rPr>
              <w:tab/>
            </w:r>
            <w:r w:rsidRPr="00A8122D">
              <w:rPr>
                <w:rStyle w:val="Hyperlink"/>
                <w:b/>
                <w:bCs/>
              </w:rPr>
              <w:t>Kosten van uit- en in bedrijfstellen</w:t>
            </w:r>
            <w:r>
              <w:rPr>
                <w:webHidden/>
              </w:rPr>
              <w:tab/>
            </w:r>
            <w:r>
              <w:rPr>
                <w:webHidden/>
              </w:rPr>
              <w:fldChar w:fldCharType="begin"/>
            </w:r>
            <w:r>
              <w:rPr>
                <w:webHidden/>
              </w:rPr>
              <w:instrText xml:space="preserve"> PAGEREF _Toc188965167 \h </w:instrText>
            </w:r>
            <w:r>
              <w:rPr>
                <w:webHidden/>
              </w:rPr>
            </w:r>
            <w:r>
              <w:rPr>
                <w:webHidden/>
              </w:rPr>
              <w:fldChar w:fldCharType="separate"/>
            </w:r>
            <w:r>
              <w:rPr>
                <w:webHidden/>
              </w:rPr>
              <w:t>12</w:t>
            </w:r>
            <w:r>
              <w:rPr>
                <w:webHidden/>
              </w:rPr>
              <w:fldChar w:fldCharType="end"/>
            </w:r>
          </w:hyperlink>
        </w:p>
        <w:p w14:paraId="3AEB3F62" w14:textId="7DD4133A"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8" w:history="1">
            <w:r w:rsidRPr="00A8122D">
              <w:rPr>
                <w:rStyle w:val="Hyperlink"/>
                <w:b/>
                <w:bCs/>
              </w:rPr>
              <w:t>4.4</w:t>
            </w:r>
            <w:r>
              <w:rPr>
                <w:rFonts w:asciiTheme="minorHAnsi" w:eastAsiaTheme="minorEastAsia" w:hAnsiTheme="minorHAnsi" w:cstheme="minorBidi"/>
                <w:kern w:val="2"/>
                <w:sz w:val="24"/>
                <w:lang w:val="nl-NL"/>
                <w14:ligatures w14:val="standardContextual"/>
              </w:rPr>
              <w:tab/>
            </w:r>
            <w:r w:rsidRPr="00A8122D">
              <w:rPr>
                <w:rStyle w:val="Hyperlink"/>
                <w:b/>
                <w:bCs/>
              </w:rPr>
              <w:t>Uitvoeringskosten</w:t>
            </w:r>
            <w:r>
              <w:rPr>
                <w:webHidden/>
              </w:rPr>
              <w:tab/>
            </w:r>
            <w:r>
              <w:rPr>
                <w:webHidden/>
              </w:rPr>
              <w:fldChar w:fldCharType="begin"/>
            </w:r>
            <w:r>
              <w:rPr>
                <w:webHidden/>
              </w:rPr>
              <w:instrText xml:space="preserve"> PAGEREF _Toc188965168 \h </w:instrText>
            </w:r>
            <w:r>
              <w:rPr>
                <w:webHidden/>
              </w:rPr>
            </w:r>
            <w:r>
              <w:rPr>
                <w:webHidden/>
              </w:rPr>
              <w:fldChar w:fldCharType="separate"/>
            </w:r>
            <w:r>
              <w:rPr>
                <w:webHidden/>
              </w:rPr>
              <w:t>12</w:t>
            </w:r>
            <w:r>
              <w:rPr>
                <w:webHidden/>
              </w:rPr>
              <w:fldChar w:fldCharType="end"/>
            </w:r>
          </w:hyperlink>
        </w:p>
        <w:p w14:paraId="6DEB6B9D" w14:textId="39A6F8E3"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69" w:history="1">
            <w:r w:rsidRPr="00A8122D">
              <w:rPr>
                <w:rStyle w:val="Hyperlink"/>
                <w:b/>
                <w:bCs/>
              </w:rPr>
              <w:t>4.5</w:t>
            </w:r>
            <w:r>
              <w:rPr>
                <w:rFonts w:asciiTheme="minorHAnsi" w:eastAsiaTheme="minorEastAsia" w:hAnsiTheme="minorHAnsi" w:cstheme="minorBidi"/>
                <w:kern w:val="2"/>
                <w:sz w:val="24"/>
                <w:lang w:val="nl-NL"/>
                <w14:ligatures w14:val="standardContextual"/>
              </w:rPr>
              <w:tab/>
            </w:r>
            <w:r w:rsidRPr="00A8122D">
              <w:rPr>
                <w:rStyle w:val="Hyperlink"/>
                <w:b/>
                <w:bCs/>
              </w:rPr>
              <w:t>Materiaalkosten</w:t>
            </w:r>
            <w:r>
              <w:rPr>
                <w:webHidden/>
              </w:rPr>
              <w:tab/>
            </w:r>
            <w:r>
              <w:rPr>
                <w:webHidden/>
              </w:rPr>
              <w:fldChar w:fldCharType="begin"/>
            </w:r>
            <w:r>
              <w:rPr>
                <w:webHidden/>
              </w:rPr>
              <w:instrText xml:space="preserve"> PAGEREF _Toc188965169 \h </w:instrText>
            </w:r>
            <w:r>
              <w:rPr>
                <w:webHidden/>
              </w:rPr>
            </w:r>
            <w:r>
              <w:rPr>
                <w:webHidden/>
              </w:rPr>
              <w:fldChar w:fldCharType="separate"/>
            </w:r>
            <w:r>
              <w:rPr>
                <w:webHidden/>
              </w:rPr>
              <w:t>12</w:t>
            </w:r>
            <w:r>
              <w:rPr>
                <w:webHidden/>
              </w:rPr>
              <w:fldChar w:fldCharType="end"/>
            </w:r>
          </w:hyperlink>
        </w:p>
        <w:p w14:paraId="7B8C5E24" w14:textId="2C4BC504"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70" w:history="1">
            <w:r w:rsidRPr="00A8122D">
              <w:rPr>
                <w:rStyle w:val="Hyperlink"/>
                <w:b/>
                <w:bCs/>
              </w:rPr>
              <w:t>4.6</w:t>
            </w:r>
            <w:r>
              <w:rPr>
                <w:rFonts w:asciiTheme="minorHAnsi" w:eastAsiaTheme="minorEastAsia" w:hAnsiTheme="minorHAnsi" w:cstheme="minorBidi"/>
                <w:kern w:val="2"/>
                <w:sz w:val="24"/>
                <w:lang w:val="nl-NL"/>
                <w14:ligatures w14:val="standardContextual"/>
              </w:rPr>
              <w:tab/>
            </w:r>
            <w:r w:rsidRPr="00A8122D">
              <w:rPr>
                <w:rStyle w:val="Hyperlink"/>
                <w:b/>
                <w:bCs/>
              </w:rPr>
              <w:t>Verrekening eventueel voordeel</w:t>
            </w:r>
            <w:r>
              <w:rPr>
                <w:webHidden/>
              </w:rPr>
              <w:tab/>
            </w:r>
            <w:r>
              <w:rPr>
                <w:webHidden/>
              </w:rPr>
              <w:fldChar w:fldCharType="begin"/>
            </w:r>
            <w:r>
              <w:rPr>
                <w:webHidden/>
              </w:rPr>
              <w:instrText xml:space="preserve"> PAGEREF _Toc188965170 \h </w:instrText>
            </w:r>
            <w:r>
              <w:rPr>
                <w:webHidden/>
              </w:rPr>
            </w:r>
            <w:r>
              <w:rPr>
                <w:webHidden/>
              </w:rPr>
              <w:fldChar w:fldCharType="separate"/>
            </w:r>
            <w:r>
              <w:rPr>
                <w:webHidden/>
              </w:rPr>
              <w:t>13</w:t>
            </w:r>
            <w:r>
              <w:rPr>
                <w:webHidden/>
              </w:rPr>
              <w:fldChar w:fldCharType="end"/>
            </w:r>
          </w:hyperlink>
        </w:p>
        <w:p w14:paraId="530491E0" w14:textId="58D56245"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71" w:history="1">
            <w:r w:rsidRPr="00A8122D">
              <w:rPr>
                <w:rStyle w:val="Hyperlink"/>
                <w:b/>
                <w:bCs/>
              </w:rPr>
              <w:t>4.7</w:t>
            </w:r>
            <w:r>
              <w:rPr>
                <w:rFonts w:asciiTheme="minorHAnsi" w:eastAsiaTheme="minorEastAsia" w:hAnsiTheme="minorHAnsi" w:cstheme="minorBidi"/>
                <w:kern w:val="2"/>
                <w:sz w:val="24"/>
                <w:lang w:val="nl-NL"/>
                <w14:ligatures w14:val="standardContextual"/>
              </w:rPr>
              <w:tab/>
            </w:r>
            <w:r w:rsidRPr="00A8122D">
              <w:rPr>
                <w:rStyle w:val="Hyperlink"/>
                <w:b/>
                <w:bCs/>
              </w:rPr>
              <w:t>Bundeling werkzaamheden</w:t>
            </w:r>
            <w:r>
              <w:rPr>
                <w:webHidden/>
              </w:rPr>
              <w:tab/>
            </w:r>
            <w:r>
              <w:rPr>
                <w:webHidden/>
              </w:rPr>
              <w:fldChar w:fldCharType="begin"/>
            </w:r>
            <w:r>
              <w:rPr>
                <w:webHidden/>
              </w:rPr>
              <w:instrText xml:space="preserve"> PAGEREF _Toc188965171 \h </w:instrText>
            </w:r>
            <w:r>
              <w:rPr>
                <w:webHidden/>
              </w:rPr>
            </w:r>
            <w:r>
              <w:rPr>
                <w:webHidden/>
              </w:rPr>
              <w:fldChar w:fldCharType="separate"/>
            </w:r>
            <w:r>
              <w:rPr>
                <w:webHidden/>
              </w:rPr>
              <w:t>13</w:t>
            </w:r>
            <w:r>
              <w:rPr>
                <w:webHidden/>
              </w:rPr>
              <w:fldChar w:fldCharType="end"/>
            </w:r>
          </w:hyperlink>
        </w:p>
        <w:p w14:paraId="715D0F85" w14:textId="24B58C87"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72" w:history="1">
            <w:r w:rsidRPr="00A8122D">
              <w:rPr>
                <w:rStyle w:val="Hyperlink"/>
              </w:rPr>
              <w:t>5</w:t>
            </w:r>
            <w:r>
              <w:rPr>
                <w:rFonts w:asciiTheme="minorHAnsi" w:eastAsiaTheme="minorEastAsia" w:hAnsiTheme="minorHAnsi" w:cstheme="minorBidi"/>
                <w:caps w:val="0"/>
                <w:kern w:val="2"/>
                <w:sz w:val="24"/>
                <w:lang w:val="nl-NL"/>
                <w14:ligatures w14:val="standardContextual"/>
              </w:rPr>
              <w:tab/>
            </w:r>
            <w:r w:rsidRPr="00A8122D">
              <w:rPr>
                <w:rStyle w:val="Hyperlink"/>
              </w:rPr>
              <w:t>SLOTBEPALINGEN</w:t>
            </w:r>
            <w:r>
              <w:rPr>
                <w:webHidden/>
              </w:rPr>
              <w:tab/>
            </w:r>
            <w:r>
              <w:rPr>
                <w:webHidden/>
              </w:rPr>
              <w:fldChar w:fldCharType="begin"/>
            </w:r>
            <w:r>
              <w:rPr>
                <w:webHidden/>
              </w:rPr>
              <w:instrText xml:space="preserve"> PAGEREF _Toc188965172 \h </w:instrText>
            </w:r>
            <w:r>
              <w:rPr>
                <w:webHidden/>
              </w:rPr>
            </w:r>
            <w:r>
              <w:rPr>
                <w:webHidden/>
              </w:rPr>
              <w:fldChar w:fldCharType="separate"/>
            </w:r>
            <w:r>
              <w:rPr>
                <w:webHidden/>
              </w:rPr>
              <w:t>13</w:t>
            </w:r>
            <w:r>
              <w:rPr>
                <w:webHidden/>
              </w:rPr>
              <w:fldChar w:fldCharType="end"/>
            </w:r>
          </w:hyperlink>
        </w:p>
        <w:p w14:paraId="1A2956A8" w14:textId="7D5818AE"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73" w:history="1">
            <w:r w:rsidRPr="00A8122D">
              <w:rPr>
                <w:rStyle w:val="Hyperlink"/>
              </w:rPr>
              <w:t>6</w:t>
            </w:r>
            <w:r>
              <w:rPr>
                <w:rFonts w:asciiTheme="minorHAnsi" w:eastAsiaTheme="minorEastAsia" w:hAnsiTheme="minorHAnsi" w:cstheme="minorBidi"/>
                <w:caps w:val="0"/>
                <w:kern w:val="2"/>
                <w:sz w:val="24"/>
                <w:lang w:val="nl-NL"/>
                <w14:ligatures w14:val="standardContextual"/>
              </w:rPr>
              <w:tab/>
            </w:r>
            <w:r w:rsidRPr="00A8122D">
              <w:rPr>
                <w:rStyle w:val="Hyperlink"/>
              </w:rPr>
              <w:t>BIJLAGE 1 KOSTENSPECIFICATIE</w:t>
            </w:r>
            <w:r>
              <w:rPr>
                <w:webHidden/>
              </w:rPr>
              <w:tab/>
            </w:r>
            <w:r>
              <w:rPr>
                <w:webHidden/>
              </w:rPr>
              <w:fldChar w:fldCharType="begin"/>
            </w:r>
            <w:r>
              <w:rPr>
                <w:webHidden/>
              </w:rPr>
              <w:instrText xml:space="preserve"> PAGEREF _Toc188965173 \h </w:instrText>
            </w:r>
            <w:r>
              <w:rPr>
                <w:webHidden/>
              </w:rPr>
            </w:r>
            <w:r>
              <w:rPr>
                <w:webHidden/>
              </w:rPr>
              <w:fldChar w:fldCharType="separate"/>
            </w:r>
            <w:r>
              <w:rPr>
                <w:webHidden/>
              </w:rPr>
              <w:t>14</w:t>
            </w:r>
            <w:r>
              <w:rPr>
                <w:webHidden/>
              </w:rPr>
              <w:fldChar w:fldCharType="end"/>
            </w:r>
          </w:hyperlink>
        </w:p>
        <w:p w14:paraId="3EEE2FE4" w14:textId="772B91EC"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74" w:history="1">
            <w:r w:rsidRPr="00A8122D">
              <w:rPr>
                <w:rStyle w:val="Hyperlink"/>
              </w:rPr>
              <w:t>7</w:t>
            </w:r>
            <w:r>
              <w:rPr>
                <w:rFonts w:asciiTheme="minorHAnsi" w:eastAsiaTheme="minorEastAsia" w:hAnsiTheme="minorHAnsi" w:cstheme="minorBidi"/>
                <w:caps w:val="0"/>
                <w:kern w:val="2"/>
                <w:sz w:val="24"/>
                <w:lang w:val="nl-NL"/>
                <w14:ligatures w14:val="standardContextual"/>
              </w:rPr>
              <w:tab/>
            </w:r>
            <w:r w:rsidRPr="00A8122D">
              <w:rPr>
                <w:rStyle w:val="Hyperlink"/>
              </w:rPr>
              <w:t>BIJLAGE 2 SCHADEVERGOEDINGSREGIME</w:t>
            </w:r>
            <w:r>
              <w:rPr>
                <w:webHidden/>
              </w:rPr>
              <w:tab/>
            </w:r>
            <w:r>
              <w:rPr>
                <w:webHidden/>
              </w:rPr>
              <w:fldChar w:fldCharType="begin"/>
            </w:r>
            <w:r>
              <w:rPr>
                <w:webHidden/>
              </w:rPr>
              <w:instrText xml:space="preserve"> PAGEREF _Toc188965174 \h </w:instrText>
            </w:r>
            <w:r>
              <w:rPr>
                <w:webHidden/>
              </w:rPr>
            </w:r>
            <w:r>
              <w:rPr>
                <w:webHidden/>
              </w:rPr>
              <w:fldChar w:fldCharType="separate"/>
            </w:r>
            <w:r>
              <w:rPr>
                <w:webHidden/>
              </w:rPr>
              <w:t>15</w:t>
            </w:r>
            <w:r>
              <w:rPr>
                <w:webHidden/>
              </w:rPr>
              <w:fldChar w:fldCharType="end"/>
            </w:r>
          </w:hyperlink>
        </w:p>
        <w:p w14:paraId="52B014E5" w14:textId="18681E46" w:rsidR="00E83AD3" w:rsidRDefault="00E83AD3">
          <w:pPr>
            <w:pStyle w:val="Inhopg1"/>
            <w:rPr>
              <w:rFonts w:asciiTheme="minorHAnsi" w:eastAsiaTheme="minorEastAsia" w:hAnsiTheme="minorHAnsi" w:cstheme="minorBidi"/>
              <w:caps w:val="0"/>
              <w:kern w:val="2"/>
              <w:sz w:val="24"/>
              <w:lang w:val="nl-NL"/>
              <w14:ligatures w14:val="standardContextual"/>
            </w:rPr>
          </w:pPr>
          <w:hyperlink w:anchor="_Toc188965175" w:history="1">
            <w:r w:rsidRPr="00A8122D">
              <w:rPr>
                <w:rStyle w:val="Hyperlink"/>
              </w:rPr>
              <w:t>8</w:t>
            </w:r>
            <w:r>
              <w:rPr>
                <w:rFonts w:asciiTheme="minorHAnsi" w:eastAsiaTheme="minorEastAsia" w:hAnsiTheme="minorHAnsi" w:cstheme="minorBidi"/>
                <w:caps w:val="0"/>
                <w:kern w:val="2"/>
                <w:sz w:val="24"/>
                <w:lang w:val="nl-NL"/>
                <w14:ligatures w14:val="standardContextual"/>
              </w:rPr>
              <w:tab/>
            </w:r>
            <w:r w:rsidRPr="00A8122D">
              <w:rPr>
                <w:rStyle w:val="Hyperlink"/>
                <w:bCs/>
              </w:rPr>
              <w:t xml:space="preserve">Toelichting op de </w:t>
            </w:r>
            <w:r w:rsidRPr="00A8122D">
              <w:rPr>
                <w:rStyle w:val="Hyperlink"/>
              </w:rPr>
              <w:t>Nadeelcompensatieregeling</w:t>
            </w:r>
            <w:r>
              <w:rPr>
                <w:webHidden/>
              </w:rPr>
              <w:tab/>
            </w:r>
            <w:r>
              <w:rPr>
                <w:webHidden/>
              </w:rPr>
              <w:fldChar w:fldCharType="begin"/>
            </w:r>
            <w:r>
              <w:rPr>
                <w:webHidden/>
              </w:rPr>
              <w:instrText xml:space="preserve"> PAGEREF _Toc188965175 \h </w:instrText>
            </w:r>
            <w:r>
              <w:rPr>
                <w:webHidden/>
              </w:rPr>
            </w:r>
            <w:r>
              <w:rPr>
                <w:webHidden/>
              </w:rPr>
              <w:fldChar w:fldCharType="separate"/>
            </w:r>
            <w:r>
              <w:rPr>
                <w:webHidden/>
              </w:rPr>
              <w:t>16</w:t>
            </w:r>
            <w:r>
              <w:rPr>
                <w:webHidden/>
              </w:rPr>
              <w:fldChar w:fldCharType="end"/>
            </w:r>
          </w:hyperlink>
        </w:p>
        <w:p w14:paraId="481E7194" w14:textId="34D11BA0"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76" w:history="1">
            <w:r w:rsidRPr="00A8122D">
              <w:rPr>
                <w:rStyle w:val="Hyperlink"/>
                <w:b/>
                <w:bCs/>
              </w:rPr>
              <w:t>8.1</w:t>
            </w:r>
            <w:r>
              <w:rPr>
                <w:rFonts w:asciiTheme="minorHAnsi" w:eastAsiaTheme="minorEastAsia" w:hAnsiTheme="minorHAnsi" w:cstheme="minorBidi"/>
                <w:kern w:val="2"/>
                <w:sz w:val="24"/>
                <w:lang w:val="nl-NL"/>
                <w14:ligatures w14:val="standardContextual"/>
              </w:rPr>
              <w:tab/>
            </w:r>
            <w:r w:rsidRPr="00A8122D">
              <w:rPr>
                <w:rStyle w:val="Hyperlink"/>
                <w:b/>
                <w:bCs/>
              </w:rPr>
              <w:t>Algemeen</w:t>
            </w:r>
            <w:r>
              <w:rPr>
                <w:webHidden/>
              </w:rPr>
              <w:tab/>
            </w:r>
            <w:r>
              <w:rPr>
                <w:webHidden/>
              </w:rPr>
              <w:fldChar w:fldCharType="begin"/>
            </w:r>
            <w:r>
              <w:rPr>
                <w:webHidden/>
              </w:rPr>
              <w:instrText xml:space="preserve"> PAGEREF _Toc188965176 \h </w:instrText>
            </w:r>
            <w:r>
              <w:rPr>
                <w:webHidden/>
              </w:rPr>
            </w:r>
            <w:r>
              <w:rPr>
                <w:webHidden/>
              </w:rPr>
              <w:fldChar w:fldCharType="separate"/>
            </w:r>
            <w:r>
              <w:rPr>
                <w:webHidden/>
              </w:rPr>
              <w:t>17</w:t>
            </w:r>
            <w:r>
              <w:rPr>
                <w:webHidden/>
              </w:rPr>
              <w:fldChar w:fldCharType="end"/>
            </w:r>
          </w:hyperlink>
        </w:p>
        <w:p w14:paraId="52F8132E" w14:textId="481A9297"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77" w:history="1">
            <w:r w:rsidRPr="00A8122D">
              <w:rPr>
                <w:rStyle w:val="Hyperlink"/>
                <w:b/>
                <w:bCs/>
              </w:rPr>
              <w:t>8.2</w:t>
            </w:r>
            <w:r>
              <w:rPr>
                <w:rFonts w:asciiTheme="minorHAnsi" w:eastAsiaTheme="minorEastAsia" w:hAnsiTheme="minorHAnsi" w:cstheme="minorBidi"/>
                <w:kern w:val="2"/>
                <w:sz w:val="24"/>
                <w:lang w:val="nl-NL"/>
                <w14:ligatures w14:val="standardContextual"/>
              </w:rPr>
              <w:tab/>
            </w:r>
            <w:r w:rsidRPr="00A8122D">
              <w:rPr>
                <w:rStyle w:val="Hyperlink"/>
                <w:b/>
                <w:bCs/>
              </w:rPr>
              <w:t>Nadeelcompensatie</w:t>
            </w:r>
            <w:r>
              <w:rPr>
                <w:webHidden/>
              </w:rPr>
              <w:tab/>
            </w:r>
            <w:r>
              <w:rPr>
                <w:webHidden/>
              </w:rPr>
              <w:fldChar w:fldCharType="begin"/>
            </w:r>
            <w:r>
              <w:rPr>
                <w:webHidden/>
              </w:rPr>
              <w:instrText xml:space="preserve"> PAGEREF _Toc188965177 \h </w:instrText>
            </w:r>
            <w:r>
              <w:rPr>
                <w:webHidden/>
              </w:rPr>
            </w:r>
            <w:r>
              <w:rPr>
                <w:webHidden/>
              </w:rPr>
              <w:fldChar w:fldCharType="separate"/>
            </w:r>
            <w:r>
              <w:rPr>
                <w:webHidden/>
              </w:rPr>
              <w:t>18</w:t>
            </w:r>
            <w:r>
              <w:rPr>
                <w:webHidden/>
              </w:rPr>
              <w:fldChar w:fldCharType="end"/>
            </w:r>
          </w:hyperlink>
        </w:p>
        <w:p w14:paraId="1204B271" w14:textId="6B5BBB91"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78" w:history="1">
            <w:r w:rsidRPr="00A8122D">
              <w:rPr>
                <w:rStyle w:val="Hyperlink"/>
                <w:b/>
                <w:bCs/>
              </w:rPr>
              <w:t>8.3</w:t>
            </w:r>
            <w:r>
              <w:rPr>
                <w:rFonts w:asciiTheme="minorHAnsi" w:eastAsiaTheme="minorEastAsia" w:hAnsiTheme="minorHAnsi" w:cstheme="minorBidi"/>
                <w:kern w:val="2"/>
                <w:sz w:val="24"/>
                <w:lang w:val="nl-NL"/>
                <w14:ligatures w14:val="standardContextual"/>
              </w:rPr>
              <w:tab/>
            </w:r>
            <w:r w:rsidRPr="00A8122D">
              <w:rPr>
                <w:rStyle w:val="Hyperlink"/>
                <w:b/>
                <w:bCs/>
              </w:rPr>
              <w:t>Bepalingen van procedurele aard</w:t>
            </w:r>
            <w:r>
              <w:rPr>
                <w:webHidden/>
              </w:rPr>
              <w:tab/>
            </w:r>
            <w:r>
              <w:rPr>
                <w:webHidden/>
              </w:rPr>
              <w:fldChar w:fldCharType="begin"/>
            </w:r>
            <w:r>
              <w:rPr>
                <w:webHidden/>
              </w:rPr>
              <w:instrText xml:space="preserve"> PAGEREF _Toc188965178 \h </w:instrText>
            </w:r>
            <w:r>
              <w:rPr>
                <w:webHidden/>
              </w:rPr>
            </w:r>
            <w:r>
              <w:rPr>
                <w:webHidden/>
              </w:rPr>
              <w:fldChar w:fldCharType="separate"/>
            </w:r>
            <w:r>
              <w:rPr>
                <w:webHidden/>
              </w:rPr>
              <w:t>21</w:t>
            </w:r>
            <w:r>
              <w:rPr>
                <w:webHidden/>
              </w:rPr>
              <w:fldChar w:fldCharType="end"/>
            </w:r>
          </w:hyperlink>
        </w:p>
        <w:p w14:paraId="593E4DA6" w14:textId="08B2D72E"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79" w:history="1">
            <w:r w:rsidRPr="00A8122D">
              <w:rPr>
                <w:rStyle w:val="Hyperlink"/>
                <w:b/>
                <w:bCs/>
              </w:rPr>
              <w:t>8.4</w:t>
            </w:r>
            <w:r>
              <w:rPr>
                <w:rFonts w:asciiTheme="minorHAnsi" w:eastAsiaTheme="minorEastAsia" w:hAnsiTheme="minorHAnsi" w:cstheme="minorBidi"/>
                <w:kern w:val="2"/>
                <w:sz w:val="24"/>
                <w:lang w:val="nl-NL"/>
                <w14:ligatures w14:val="standardContextual"/>
              </w:rPr>
              <w:tab/>
            </w:r>
            <w:r w:rsidRPr="00A8122D">
              <w:rPr>
                <w:rStyle w:val="Hyperlink"/>
                <w:b/>
                <w:bCs/>
              </w:rPr>
              <w:t>Kostentechnische bepalingen</w:t>
            </w:r>
            <w:r>
              <w:rPr>
                <w:webHidden/>
              </w:rPr>
              <w:tab/>
            </w:r>
            <w:r>
              <w:rPr>
                <w:webHidden/>
              </w:rPr>
              <w:fldChar w:fldCharType="begin"/>
            </w:r>
            <w:r>
              <w:rPr>
                <w:webHidden/>
              </w:rPr>
              <w:instrText xml:space="preserve"> PAGEREF _Toc188965179 \h </w:instrText>
            </w:r>
            <w:r>
              <w:rPr>
                <w:webHidden/>
              </w:rPr>
            </w:r>
            <w:r>
              <w:rPr>
                <w:webHidden/>
              </w:rPr>
              <w:fldChar w:fldCharType="separate"/>
            </w:r>
            <w:r>
              <w:rPr>
                <w:webHidden/>
              </w:rPr>
              <w:t>23</w:t>
            </w:r>
            <w:r>
              <w:rPr>
                <w:webHidden/>
              </w:rPr>
              <w:fldChar w:fldCharType="end"/>
            </w:r>
          </w:hyperlink>
        </w:p>
        <w:p w14:paraId="4635C6C6" w14:textId="10958AB6" w:rsidR="00E83AD3" w:rsidRDefault="00E83AD3">
          <w:pPr>
            <w:pStyle w:val="Inhopg2"/>
            <w:rPr>
              <w:rFonts w:asciiTheme="minorHAnsi" w:eastAsiaTheme="minorEastAsia" w:hAnsiTheme="minorHAnsi" w:cstheme="minorBidi"/>
              <w:kern w:val="2"/>
              <w:sz w:val="24"/>
              <w:lang w:val="nl-NL"/>
              <w14:ligatures w14:val="standardContextual"/>
            </w:rPr>
          </w:pPr>
          <w:hyperlink w:anchor="_Toc188965180" w:history="1">
            <w:r w:rsidRPr="00A8122D">
              <w:rPr>
                <w:rStyle w:val="Hyperlink"/>
                <w:b/>
                <w:bCs/>
              </w:rPr>
              <w:t>8.5</w:t>
            </w:r>
            <w:r>
              <w:rPr>
                <w:rFonts w:asciiTheme="minorHAnsi" w:eastAsiaTheme="minorEastAsia" w:hAnsiTheme="minorHAnsi" w:cstheme="minorBidi"/>
                <w:kern w:val="2"/>
                <w:sz w:val="24"/>
                <w:lang w:val="nl-NL"/>
                <w14:ligatures w14:val="standardContextual"/>
              </w:rPr>
              <w:tab/>
            </w:r>
            <w:r w:rsidRPr="00A8122D">
              <w:rPr>
                <w:rStyle w:val="Hyperlink"/>
                <w:b/>
                <w:bCs/>
              </w:rPr>
              <w:t>Slotbepalingen</w:t>
            </w:r>
            <w:r>
              <w:rPr>
                <w:webHidden/>
              </w:rPr>
              <w:tab/>
            </w:r>
            <w:r>
              <w:rPr>
                <w:webHidden/>
              </w:rPr>
              <w:fldChar w:fldCharType="begin"/>
            </w:r>
            <w:r>
              <w:rPr>
                <w:webHidden/>
              </w:rPr>
              <w:instrText xml:space="preserve"> PAGEREF _Toc188965180 \h </w:instrText>
            </w:r>
            <w:r>
              <w:rPr>
                <w:webHidden/>
              </w:rPr>
            </w:r>
            <w:r>
              <w:rPr>
                <w:webHidden/>
              </w:rPr>
              <w:fldChar w:fldCharType="separate"/>
            </w:r>
            <w:r>
              <w:rPr>
                <w:webHidden/>
              </w:rPr>
              <w:t>26</w:t>
            </w:r>
            <w:r>
              <w:rPr>
                <w:webHidden/>
              </w:rPr>
              <w:fldChar w:fldCharType="end"/>
            </w:r>
          </w:hyperlink>
        </w:p>
        <w:p w14:paraId="34EDD153" w14:textId="1817823C" w:rsidR="00630AD2" w:rsidRDefault="00630AD2" w:rsidP="00630AD2">
          <w:r>
            <w:rPr>
              <w:b/>
              <w:bCs/>
            </w:rPr>
            <w:fldChar w:fldCharType="end"/>
          </w:r>
        </w:p>
      </w:sdtContent>
    </w:sdt>
    <w:p w14:paraId="22843CD7" w14:textId="77777777" w:rsidR="00630AD2" w:rsidRDefault="00630AD2" w:rsidP="00630AD2">
      <w:pPr>
        <w:pStyle w:val="LLNormal"/>
      </w:pPr>
    </w:p>
    <w:p w14:paraId="461EB5DC" w14:textId="77777777" w:rsidR="00630AD2" w:rsidRDefault="00630AD2" w:rsidP="00630AD2">
      <w:pPr>
        <w:suppressAutoHyphens w:val="0"/>
        <w:spacing w:line="240" w:lineRule="auto"/>
        <w:jc w:val="left"/>
        <w:rPr>
          <w:b/>
        </w:rPr>
      </w:pPr>
      <w:r>
        <w:rPr>
          <w:b/>
        </w:rPr>
        <w:br w:type="page"/>
      </w:r>
    </w:p>
    <w:p w14:paraId="233383C7" w14:textId="77777777" w:rsidR="00630AD2" w:rsidRPr="001765EB" w:rsidRDefault="00630AD2" w:rsidP="00630AD2">
      <w:pPr>
        <w:pStyle w:val="LLNormal"/>
        <w:rPr>
          <w:b/>
        </w:rPr>
      </w:pPr>
      <w:r w:rsidRPr="001765EB">
        <w:rPr>
          <w:b/>
        </w:rPr>
        <w:lastRenderedPageBreak/>
        <w:t>Beleidsregels</w:t>
      </w:r>
    </w:p>
    <w:p w14:paraId="0A532E61" w14:textId="77777777" w:rsidR="00630AD2" w:rsidRDefault="00630AD2" w:rsidP="00630AD2">
      <w:pPr>
        <w:pStyle w:val="LLNormal"/>
      </w:pPr>
      <w:r>
        <w:t>Het college van burgemeester en wethouders van [</w:t>
      </w:r>
      <w:r w:rsidRPr="004257B0">
        <w:rPr>
          <w:rFonts w:ascii="Wingdings" w:eastAsia="Wingdings" w:hAnsi="Wingdings" w:cs="Wingdings"/>
        </w:rPr>
        <w:t>l</w:t>
      </w:r>
      <w:r>
        <w:t>plaats],</w:t>
      </w:r>
    </w:p>
    <w:p w14:paraId="342704D9" w14:textId="77777777" w:rsidR="00630AD2" w:rsidRDefault="00630AD2" w:rsidP="00630AD2">
      <w:pPr>
        <w:pStyle w:val="LLNormal"/>
      </w:pPr>
      <w:r>
        <w:t>Gelet op titel 4:5 van de Algemene wet bestuursrecht [</w:t>
      </w:r>
      <w:r w:rsidRPr="004257B0">
        <w:rPr>
          <w:rFonts w:ascii="Wingdings" w:eastAsia="Wingdings" w:hAnsi="Wingdings" w:cs="Wingdings"/>
        </w:rPr>
        <w:t>l</w:t>
      </w:r>
      <w:r>
        <w:t xml:space="preserve"> en artikel </w:t>
      </w:r>
      <w:r w:rsidRPr="004257B0">
        <w:rPr>
          <w:rFonts w:ascii="Wingdings" w:eastAsia="Wingdings" w:hAnsi="Wingdings" w:cs="Wingdings"/>
        </w:rPr>
        <w:t>l</w:t>
      </w:r>
      <w:r>
        <w:t xml:space="preserve"> van de AVOI];</w:t>
      </w:r>
    </w:p>
    <w:p w14:paraId="57F1C8DB" w14:textId="77777777" w:rsidR="00630AD2" w:rsidRDefault="00630AD2" w:rsidP="00630AD2">
      <w:pPr>
        <w:pStyle w:val="LLNormal"/>
      </w:pPr>
      <w:r>
        <w:t>Besluit vast te stellen de volgende beleidsregels:</w:t>
      </w:r>
    </w:p>
    <w:p w14:paraId="71B35318" w14:textId="77777777" w:rsidR="00630AD2" w:rsidRDefault="00630AD2" w:rsidP="00630AD2">
      <w:pPr>
        <w:pStyle w:val="LLNormal"/>
      </w:pPr>
      <w:r>
        <w:t>Nadeelcompensatieregeling kabels en leidingen [</w:t>
      </w:r>
      <w:r w:rsidRPr="004257B0">
        <w:rPr>
          <w:rFonts w:ascii="Wingdings" w:eastAsia="Wingdings" w:hAnsi="Wingdings" w:cs="Wingdings"/>
        </w:rPr>
        <w:t>l</w:t>
      </w:r>
      <w:r>
        <w:t>plaats]</w:t>
      </w:r>
    </w:p>
    <w:p w14:paraId="0787C23F" w14:textId="77777777" w:rsidR="00630AD2" w:rsidRDefault="00630AD2" w:rsidP="00630AD2">
      <w:pPr>
        <w:pStyle w:val="LLHeading1"/>
      </w:pPr>
      <w:bookmarkStart w:id="0" w:name="_Toc188965151"/>
      <w:r w:rsidRPr="006306E4">
        <w:t>ALGEMEEN</w:t>
      </w:r>
      <w:bookmarkEnd w:id="0"/>
    </w:p>
    <w:p w14:paraId="7E33AE8B" w14:textId="77777777" w:rsidR="00630AD2" w:rsidRPr="002648FE" w:rsidRDefault="00630AD2" w:rsidP="00630AD2">
      <w:pPr>
        <w:pStyle w:val="LLHeading2"/>
        <w:rPr>
          <w:b/>
          <w:bCs/>
        </w:rPr>
      </w:pPr>
      <w:bookmarkStart w:id="1" w:name="_Toc188965152"/>
      <w:r w:rsidRPr="002648FE">
        <w:rPr>
          <w:b/>
          <w:bCs/>
        </w:rPr>
        <w:t>Begripsbepalingen en reikwijdte</w:t>
      </w:r>
      <w:bookmarkEnd w:id="1"/>
    </w:p>
    <w:p w14:paraId="1FBC0B86" w14:textId="77777777" w:rsidR="00630AD2" w:rsidRPr="001765EB" w:rsidRDefault="00630AD2" w:rsidP="00630AD2">
      <w:pPr>
        <w:pStyle w:val="LLNuma"/>
        <w:numPr>
          <w:ilvl w:val="0"/>
          <w:numId w:val="32"/>
        </w:numPr>
        <w:ind w:left="567" w:hanging="567"/>
        <w:rPr>
          <w:b/>
        </w:rPr>
      </w:pPr>
    </w:p>
    <w:p w14:paraId="32B71D38" w14:textId="77777777" w:rsidR="007139E4" w:rsidRDefault="007139E4" w:rsidP="007139E4">
      <w:pPr>
        <w:pStyle w:val="LLNum123ab1"/>
        <w:tabs>
          <w:tab w:val="clear" w:pos="851"/>
          <w:tab w:val="num" w:pos="567"/>
        </w:tabs>
        <w:ind w:left="567" w:hanging="567"/>
      </w:pPr>
      <w:r w:rsidRPr="00D96460">
        <w:t>De begripsbepalingen van de verordening [</w:t>
      </w:r>
      <w:r w:rsidRPr="00D96460">
        <w:rPr>
          <w:rFonts w:ascii="Wingdings" w:eastAsia="Wingdings" w:hAnsi="Wingdings" w:cs="Wingdings"/>
        </w:rPr>
        <w:t>l</w:t>
      </w:r>
      <w:r w:rsidRPr="00D96460">
        <w:t>plaats] zijn op deze regeling voor zover noodzakelijk ook van toepassing, tenzij daarvan uitdrukkelijk wordt afgeweken.</w:t>
      </w:r>
    </w:p>
    <w:p w14:paraId="69174F26" w14:textId="77777777" w:rsidR="007139E4" w:rsidRPr="00D96460" w:rsidRDefault="007139E4" w:rsidP="002E4236">
      <w:pPr>
        <w:pStyle w:val="LLNum123ab1"/>
        <w:numPr>
          <w:ilvl w:val="0"/>
          <w:numId w:val="0"/>
        </w:numPr>
        <w:ind w:left="567"/>
      </w:pPr>
    </w:p>
    <w:p w14:paraId="0C12E56E" w14:textId="77777777" w:rsidR="00630AD2" w:rsidRDefault="00630AD2" w:rsidP="00630AD2">
      <w:pPr>
        <w:pStyle w:val="LLNum123ab1"/>
        <w:tabs>
          <w:tab w:val="clear" w:pos="851"/>
          <w:tab w:val="num" w:pos="567"/>
        </w:tabs>
        <w:ind w:left="567" w:hanging="567"/>
      </w:pPr>
      <w:r>
        <w:t>In deze regeling wordt verstaan onder:</w:t>
      </w:r>
    </w:p>
    <w:p w14:paraId="4BF866F4" w14:textId="77777777" w:rsidR="00630AD2" w:rsidRDefault="00630AD2" w:rsidP="00630AD2">
      <w:pPr>
        <w:pStyle w:val="LLNum123ab1"/>
        <w:numPr>
          <w:ilvl w:val="0"/>
          <w:numId w:val="0"/>
        </w:numPr>
        <w:ind w:left="567"/>
      </w:pPr>
    </w:p>
    <w:p w14:paraId="13928F1C" w14:textId="77777777" w:rsidR="00630AD2" w:rsidRPr="00DC78EF" w:rsidRDefault="00630AD2" w:rsidP="00A074FC">
      <w:pPr>
        <w:pStyle w:val="LLNumIndenta"/>
      </w:pPr>
      <w:r>
        <w:rPr>
          <w:b/>
          <w:bCs/>
        </w:rPr>
        <w:t>A</w:t>
      </w:r>
      <w:r w:rsidRPr="00DC78EF">
        <w:rPr>
          <w:b/>
          <w:bCs/>
        </w:rPr>
        <w:t>anvraag</w:t>
      </w:r>
      <w:r>
        <w:t xml:space="preserve">: </w:t>
      </w:r>
      <w:r w:rsidRPr="00DC78EF">
        <w:t>een aanvraag</w:t>
      </w:r>
      <w:r>
        <w:t>/verzoek</w:t>
      </w:r>
      <w:r w:rsidRPr="00DC78EF">
        <w:t xml:space="preserve"> om nadeelcompensatie als bedoeld in artikel 3 van deze regeling.</w:t>
      </w:r>
    </w:p>
    <w:p w14:paraId="56DFB05B" w14:textId="0F49351E" w:rsidR="001C1008" w:rsidRPr="001B7019" w:rsidRDefault="00C638F3" w:rsidP="00630AD2">
      <w:pPr>
        <w:pStyle w:val="LLNumIndenta"/>
      </w:pPr>
      <w:r w:rsidRPr="001B7019">
        <w:rPr>
          <w:b/>
          <w:bCs/>
        </w:rPr>
        <w:t>A</w:t>
      </w:r>
      <w:r w:rsidR="001C1008" w:rsidRPr="001B7019">
        <w:rPr>
          <w:b/>
          <w:bCs/>
        </w:rPr>
        <w:t>anwijzing</w:t>
      </w:r>
      <w:r w:rsidR="001C1008" w:rsidRPr="001B7019">
        <w:t xml:space="preserve">: </w:t>
      </w:r>
      <w:r w:rsidRPr="001B7019">
        <w:t xml:space="preserve">een </w:t>
      </w:r>
      <w:r w:rsidR="001C1008" w:rsidRPr="001B7019">
        <w:t>verzoek</w:t>
      </w:r>
      <w:r w:rsidRPr="001B7019">
        <w:t xml:space="preserve"> [</w:t>
      </w:r>
      <w:r w:rsidR="001C1008" w:rsidRPr="001B7019">
        <w:t>van het college</w:t>
      </w:r>
      <w:r w:rsidRPr="001B7019">
        <w:t>]</w:t>
      </w:r>
      <w:r w:rsidR="001C1008" w:rsidRPr="001B7019">
        <w:t xml:space="preserve"> een leiding te verleggen.</w:t>
      </w:r>
    </w:p>
    <w:p w14:paraId="4F420752" w14:textId="6072AA89" w:rsidR="00B17964" w:rsidRPr="00DC78EF" w:rsidRDefault="00630AD2" w:rsidP="00964D39">
      <w:pPr>
        <w:pStyle w:val="LLNumIndenta"/>
      </w:pPr>
      <w:r>
        <w:rPr>
          <w:b/>
          <w:bCs/>
        </w:rPr>
        <w:t>C</w:t>
      </w:r>
      <w:r w:rsidRPr="00DC78EF">
        <w:rPr>
          <w:b/>
          <w:bCs/>
        </w:rPr>
        <w:t>ategorie I leiding</w:t>
      </w:r>
      <w:r>
        <w:t xml:space="preserve">: </w:t>
      </w:r>
      <w:r w:rsidRPr="00DC78EF">
        <w:t>een leiding die kwalificeert als een elektriciteitskabel met een nominale spanning die lager is dan 10</w:t>
      </w:r>
      <w:r w:rsidR="00682C45">
        <w:t xml:space="preserve"> </w:t>
      </w:r>
      <w:r w:rsidRPr="00DC78EF">
        <w:t>kV; of een gasleiding met een nominale druk die lager is dan 1 bar; of een waterleiding met een nominale diameter van kleiner dan 250 mm; of een warmtebuis met een nominale diameter van 250 mm of kleiner.</w:t>
      </w:r>
      <w:r>
        <w:t xml:space="preserve"> Bijlage</w:t>
      </w:r>
      <w:r w:rsidR="008F71CD">
        <w:t xml:space="preserve"> schade</w:t>
      </w:r>
      <w:r>
        <w:t>vergoedingsregime, tabel 1.</w:t>
      </w:r>
    </w:p>
    <w:p w14:paraId="389DDF6E" w14:textId="3FBF8264" w:rsidR="00630AD2" w:rsidRDefault="00630AD2" w:rsidP="00630AD2">
      <w:pPr>
        <w:pStyle w:val="LLNumIndenta"/>
      </w:pPr>
      <w:r>
        <w:rPr>
          <w:b/>
          <w:bCs/>
        </w:rPr>
        <w:t>C</w:t>
      </w:r>
      <w:r w:rsidRPr="00DC78EF">
        <w:rPr>
          <w:b/>
          <w:bCs/>
        </w:rPr>
        <w:t>ategorie II leiding</w:t>
      </w:r>
      <w:r>
        <w:rPr>
          <w:b/>
          <w:bCs/>
        </w:rPr>
        <w:t>:</w:t>
      </w:r>
      <w:r>
        <w:t xml:space="preserve"> </w:t>
      </w:r>
      <w:r w:rsidRPr="006D2541">
        <w:t xml:space="preserve">een leiding die kwalificeert als een elektriciteitskabel met een nominale spanning vanaf 10 kV en hoger; </w:t>
      </w:r>
      <w:r>
        <w:t xml:space="preserve">of </w:t>
      </w:r>
      <w:r w:rsidRPr="006D2541">
        <w:t xml:space="preserve">een gasleiding met een nominale druk van 1 bar en hoger; </w:t>
      </w:r>
      <w:r>
        <w:t xml:space="preserve">of </w:t>
      </w:r>
      <w:r w:rsidRPr="006D2541">
        <w:t>een waterleiding met een nominale diameter van 250 mm en groter;</w:t>
      </w:r>
      <w:r>
        <w:t xml:space="preserve"> of </w:t>
      </w:r>
      <w:r w:rsidRPr="006D2541">
        <w:t>een warmtebuis met een nominale diameter van 250</w:t>
      </w:r>
      <w:r>
        <w:t xml:space="preserve"> </w:t>
      </w:r>
      <w:r w:rsidRPr="006D2541">
        <w:t>mm</w:t>
      </w:r>
      <w:r>
        <w:t xml:space="preserve"> of groter; of een leiding die valt onder het Besluit externe veiligheid Buisleidingen; en een leiding die is gelegen in een in een bestemmingsplan opgenomen strook grond die </w:t>
      </w:r>
      <w:r w:rsidR="00791515">
        <w:t>dubbel</w:t>
      </w:r>
      <w:r>
        <w:t xml:space="preserve"> is bestemd voor het leggen van leidingen en zo nodig is uitgevoerd met collectieve voorzieningen zoals infrastructurele voorzieningen (leidingstrook). Bijlage</w:t>
      </w:r>
      <w:r w:rsidR="008F71CD">
        <w:t xml:space="preserve"> schade</w:t>
      </w:r>
      <w:r>
        <w:t>vergoedingsregime, tabel 2.</w:t>
      </w:r>
    </w:p>
    <w:p w14:paraId="1B914B51" w14:textId="05144A3E" w:rsidR="00630AD2" w:rsidRPr="00102AB7" w:rsidRDefault="00630AD2" w:rsidP="00630AD2">
      <w:pPr>
        <w:pStyle w:val="LLNumIndenta"/>
      </w:pPr>
      <w:r w:rsidRPr="00102AB7">
        <w:rPr>
          <w:b/>
          <w:bCs/>
        </w:rPr>
        <w:t>Categorie III leiding</w:t>
      </w:r>
      <w:r w:rsidRPr="00102AB7">
        <w:t>:</w:t>
      </w:r>
      <w:r w:rsidRPr="00102AB7">
        <w:tab/>
      </w:r>
      <w:r>
        <w:t>een</w:t>
      </w:r>
      <w:r w:rsidR="00C971BF">
        <w:t xml:space="preserve"> categorie</w:t>
      </w:r>
      <w:r>
        <w:t xml:space="preserve"> II leiding waarvan vanwege de daarmee samenhangende uitzonderlijke maatschappelijke, </w:t>
      </w:r>
      <w:proofErr w:type="spellStart"/>
      <w:r>
        <w:t>veiligheidstechnische</w:t>
      </w:r>
      <w:proofErr w:type="spellEnd"/>
      <w:r>
        <w:t xml:space="preserve"> en/of financiële belangen, het uitgangspunt </w:t>
      </w:r>
      <w:r w:rsidR="00292149">
        <w:t xml:space="preserve">is </w:t>
      </w:r>
      <w:r>
        <w:t xml:space="preserve">dat verlegging </w:t>
      </w:r>
      <w:r w:rsidR="00D1208B">
        <w:t xml:space="preserve">zoveel mogelijk </w:t>
      </w:r>
      <w:r>
        <w:t xml:space="preserve">vermeden moet worden. De </w:t>
      </w:r>
      <w:r w:rsidR="008F71CD">
        <w:t>g</w:t>
      </w:r>
      <w:r>
        <w:t>emeente bepaalt na goed overleg met de desbetreffende</w:t>
      </w:r>
      <w:r w:rsidR="008F71CD">
        <w:t xml:space="preserve"> netbeheerder</w:t>
      </w:r>
      <w:r>
        <w:t xml:space="preserve">s welke kabels en leidingen het betreft en legt deze in een aan deze </w:t>
      </w:r>
      <w:r>
        <w:lastRenderedPageBreak/>
        <w:t>nadeelcompensatieregeling te hechten overzicht vast</w:t>
      </w:r>
      <w:r w:rsidR="0077523C">
        <w:t>, dat zo</w:t>
      </w:r>
      <w:r w:rsidR="00C34152">
        <w:t xml:space="preserve"> </w:t>
      </w:r>
      <w:r w:rsidR="0077523C">
        <w:t>nodig wordt geactualiseerd</w:t>
      </w:r>
      <w:r>
        <w:t>. Bijlage</w:t>
      </w:r>
      <w:r w:rsidR="008F71CD">
        <w:t xml:space="preserve"> schade</w:t>
      </w:r>
      <w:r>
        <w:t>vergoedingsregime, tabel 3.</w:t>
      </w:r>
    </w:p>
    <w:p w14:paraId="3003196D" w14:textId="77777777" w:rsidR="00630AD2" w:rsidRPr="00DC78EF" w:rsidRDefault="00630AD2" w:rsidP="00630AD2">
      <w:pPr>
        <w:pStyle w:val="LLNumIndenta"/>
      </w:pPr>
      <w:r>
        <w:rPr>
          <w:b/>
          <w:bCs/>
        </w:rPr>
        <w:t>C</w:t>
      </w:r>
      <w:r w:rsidRPr="00DC78EF">
        <w:rPr>
          <w:b/>
          <w:bCs/>
        </w:rPr>
        <w:t>ollege:</w:t>
      </w:r>
      <w:r>
        <w:t xml:space="preserve"> </w:t>
      </w:r>
      <w:r w:rsidRPr="00DC78EF">
        <w:t>het college van burgemeester en wethouders van de gemeente [plaats].</w:t>
      </w:r>
    </w:p>
    <w:p w14:paraId="01F32A84" w14:textId="7E0F2F3C" w:rsidR="00630AD2" w:rsidRDefault="00630AD2" w:rsidP="00630AD2">
      <w:pPr>
        <w:pStyle w:val="LLNumIndenta"/>
      </w:pPr>
      <w:r>
        <w:rPr>
          <w:b/>
          <w:bCs/>
        </w:rPr>
        <w:t>C</w:t>
      </w:r>
      <w:r w:rsidRPr="00DC78EF">
        <w:rPr>
          <w:b/>
          <w:bCs/>
        </w:rPr>
        <w:t>ombicoördinator</w:t>
      </w:r>
      <w:r>
        <w:t xml:space="preserve">: </w:t>
      </w:r>
      <w:r w:rsidRPr="00DC78EF">
        <w:t>door de</w:t>
      </w:r>
      <w:r w:rsidR="008F71CD">
        <w:t xml:space="preserve"> netbeheerder</w:t>
      </w:r>
      <w:r w:rsidRPr="00DC78EF">
        <w:t>s uit hun midden gezamenlijk aangewezen coördinator die gezamenlijke verleggingen coördineert.</w:t>
      </w:r>
    </w:p>
    <w:p w14:paraId="68B2BB1B" w14:textId="77777777" w:rsidR="00630AD2" w:rsidRDefault="00630AD2" w:rsidP="00630AD2">
      <w:pPr>
        <w:pStyle w:val="LLNumIndenta"/>
      </w:pPr>
      <w:r w:rsidRPr="00DC78EF">
        <w:rPr>
          <w:b/>
          <w:bCs/>
        </w:rPr>
        <w:t>Gemeente</w:t>
      </w:r>
      <w:r>
        <w:t>: de gemeente [</w:t>
      </w:r>
      <w:r w:rsidRPr="004257B0">
        <w:rPr>
          <w:rFonts w:ascii="Wingdings" w:eastAsia="Wingdings" w:hAnsi="Wingdings" w:cs="Wingdings"/>
        </w:rPr>
        <w:t>l</w:t>
      </w:r>
      <w:r>
        <w:t>plaats].</w:t>
      </w:r>
    </w:p>
    <w:p w14:paraId="2BC0DAA5" w14:textId="77777777" w:rsidR="00630AD2" w:rsidRDefault="00630AD2" w:rsidP="00630AD2">
      <w:pPr>
        <w:pStyle w:val="LLNumIndenta"/>
      </w:pPr>
      <w:bookmarkStart w:id="2" w:name="_Ref26886631"/>
      <w:r>
        <w:rPr>
          <w:b/>
          <w:bCs/>
        </w:rPr>
        <w:t>L</w:t>
      </w:r>
      <w:r w:rsidRPr="007104AA">
        <w:rPr>
          <w:b/>
          <w:bCs/>
        </w:rPr>
        <w:t>eiding</w:t>
      </w:r>
      <w:r>
        <w:t>: kabels en leidingen, mantelbuizen daaronder begrepen, die dienen of kunnen dienen tot transport van vaste, vloeibare of gasvormige stoffen dan wel van energie of informatie en waarmee het algemeen belang wordt gediend, inclusief de daarbij horende onder- en bovengrondse onderdelen van het netwerk zoals kasten, afsluiters en ondersteuningswerken, met uitzondering van kabels als bedoeld in de Telecommunicatiewet.</w:t>
      </w:r>
      <w:bookmarkEnd w:id="2"/>
    </w:p>
    <w:p w14:paraId="2090C2A3" w14:textId="63B3834E" w:rsidR="00630AD2" w:rsidRDefault="00630AD2" w:rsidP="00630AD2">
      <w:pPr>
        <w:pStyle w:val="LLNumIndenta"/>
      </w:pPr>
      <w:r>
        <w:rPr>
          <w:b/>
          <w:bCs/>
        </w:rPr>
        <w:t>N</w:t>
      </w:r>
      <w:r w:rsidRPr="007104AA">
        <w:rPr>
          <w:b/>
          <w:bCs/>
        </w:rPr>
        <w:t>adeelcompensatie</w:t>
      </w:r>
      <w:r>
        <w:t xml:space="preserve">: </w:t>
      </w:r>
      <w:r w:rsidR="00EC11B6" w:rsidRPr="00EC11B6">
        <w:t>een vergoeding voor schade als gevolg van rechtmatig overheidshandelen die een benadeelde onevenredig zwaar treft</w:t>
      </w:r>
      <w:r w:rsidR="00EC11B6">
        <w:t>.</w:t>
      </w:r>
    </w:p>
    <w:p w14:paraId="6C87A0C2" w14:textId="4DAFCF5D" w:rsidR="00630AD2" w:rsidRDefault="00630AD2" w:rsidP="00630AD2">
      <w:pPr>
        <w:pStyle w:val="LLNumIndenta"/>
      </w:pPr>
      <w:r>
        <w:rPr>
          <w:b/>
          <w:bCs/>
        </w:rPr>
        <w:t>N</w:t>
      </w:r>
      <w:r w:rsidRPr="007104AA">
        <w:rPr>
          <w:b/>
          <w:bCs/>
        </w:rPr>
        <w:t>etbeheerder</w:t>
      </w:r>
      <w:r>
        <w:t xml:space="preserve">: eigenaar of beheerder van een leiding die </w:t>
      </w:r>
      <w:r w:rsidR="003B70BD">
        <w:t xml:space="preserve">volgens </w:t>
      </w:r>
      <w:r>
        <w:t>een vergunning is aangelegd en die</w:t>
      </w:r>
      <w:r w:rsidRPr="002836F0">
        <w:t xml:space="preserve"> schade lijdt als gevolg van een verzoek tot het nemen van maatregelen.</w:t>
      </w:r>
    </w:p>
    <w:p w14:paraId="2A2F1F80" w14:textId="38FCDD29" w:rsidR="00630AD2" w:rsidRDefault="00630AD2" w:rsidP="00630AD2">
      <w:pPr>
        <w:pStyle w:val="LLNumIndenta"/>
      </w:pPr>
      <w:r>
        <w:rPr>
          <w:b/>
          <w:bCs/>
        </w:rPr>
        <w:t>O</w:t>
      </w:r>
      <w:r w:rsidRPr="007104AA">
        <w:rPr>
          <w:b/>
          <w:bCs/>
        </w:rPr>
        <w:t>penbare ruimte</w:t>
      </w:r>
      <w:r>
        <w:t>: een voor het publiek toegankelijke plaats, waaronder begrepen een weg als bedoeld in artikel 1, tweede lid en artikel 4, van de Wegenwet, waarvan de gemeente tenminste mede-eigenaar is.</w:t>
      </w:r>
    </w:p>
    <w:p w14:paraId="6CD83010" w14:textId="3DD2E9DB" w:rsidR="00630AD2" w:rsidRDefault="00630AD2" w:rsidP="00630AD2">
      <w:pPr>
        <w:pStyle w:val="LLNumIndenta"/>
      </w:pPr>
      <w:r w:rsidRPr="007622D3">
        <w:rPr>
          <w:b/>
          <w:bCs/>
        </w:rPr>
        <w:t>Openbare werken</w:t>
      </w:r>
      <w:r w:rsidRPr="007622D3">
        <w:t>: verwijst naar een brede categorie van infrastructuurprojecten, gefinancierd en uitgevoerd door de gemeente. Met openbare werken kunnen verschillende doelen worden nagestreefd, zoals recreatie en bevordering van de werkgelegenheid, de gezondheid en de veiligheid voor de samenleving. Tot openbare werken behoren gemeentelijke openbare infrastructuur, gemeentelijke nutsdiensten, gemeentelijke openbare ruimtes (pleinen, parken, stranden), alsook andere fysieke voorzieningen.</w:t>
      </w:r>
    </w:p>
    <w:p w14:paraId="3CB8C95A" w14:textId="77777777" w:rsidR="00630AD2" w:rsidRDefault="00630AD2" w:rsidP="00630AD2">
      <w:pPr>
        <w:pStyle w:val="LLNumIndenta"/>
      </w:pPr>
      <w:r>
        <w:rPr>
          <w:b/>
          <w:bCs/>
        </w:rPr>
        <w:t>R</w:t>
      </w:r>
      <w:r w:rsidRPr="007104AA">
        <w:rPr>
          <w:b/>
          <w:bCs/>
        </w:rPr>
        <w:t>ijzen</w:t>
      </w:r>
      <w:r>
        <w:t xml:space="preserve">: </w:t>
      </w:r>
      <w:proofErr w:type="gramStart"/>
      <w:r>
        <w:t>het verticaal</w:t>
      </w:r>
      <w:proofErr w:type="gramEnd"/>
      <w:r>
        <w:t xml:space="preserve"> omhoog verplaatsen zonder onderbreking van een leiding.</w:t>
      </w:r>
    </w:p>
    <w:p w14:paraId="18115F22" w14:textId="2D658EBD" w:rsidR="00630AD2" w:rsidRDefault="00630AD2" w:rsidP="00630AD2">
      <w:pPr>
        <w:pStyle w:val="LLNumIndenta"/>
      </w:pPr>
      <w:r>
        <w:rPr>
          <w:b/>
          <w:bCs/>
        </w:rPr>
        <w:t>S</w:t>
      </w:r>
      <w:r w:rsidRPr="007104AA">
        <w:rPr>
          <w:b/>
          <w:bCs/>
        </w:rPr>
        <w:t>chade</w:t>
      </w:r>
      <w:r>
        <w:t>: de kosten van verlegging, verplaatsing, (tijdelijke) bescherming, of verwijdering van leidingen.</w:t>
      </w:r>
    </w:p>
    <w:p w14:paraId="6D7B623B" w14:textId="61060DDF" w:rsidR="00630AD2" w:rsidRDefault="00630AD2" w:rsidP="00630AD2">
      <w:pPr>
        <w:pStyle w:val="LLNumIndenta"/>
      </w:pPr>
      <w:r>
        <w:rPr>
          <w:b/>
          <w:bCs/>
        </w:rPr>
        <w:t>V</w:t>
      </w:r>
      <w:r w:rsidRPr="007104AA">
        <w:rPr>
          <w:b/>
          <w:bCs/>
        </w:rPr>
        <w:t>ergunning</w:t>
      </w:r>
      <w:r>
        <w:t>: een gemeentelijke vergunning als bedoeld in de Algemene Plaatselijke Verordening</w:t>
      </w:r>
      <w:r w:rsidR="0013210E">
        <w:t xml:space="preserve">, een </w:t>
      </w:r>
      <w:r w:rsidR="00E6642D">
        <w:t>Algemene Ondergrondse Infrastructuren</w:t>
      </w:r>
      <w:r w:rsidR="006028BC">
        <w:t>,</w:t>
      </w:r>
      <w:r>
        <w:t xml:space="preserve"> of een ander daarmee gelijk te stellen schriftelijke toestemming.</w:t>
      </w:r>
    </w:p>
    <w:p w14:paraId="31746B31" w14:textId="77777777" w:rsidR="00630AD2" w:rsidRDefault="00630AD2" w:rsidP="00630AD2">
      <w:pPr>
        <w:pStyle w:val="LLNumIndenta"/>
      </w:pPr>
      <w:r w:rsidRPr="004727E6">
        <w:rPr>
          <w:b/>
          <w:bCs/>
        </w:rPr>
        <w:t>Verleggen</w:t>
      </w:r>
      <w:r w:rsidRPr="0046040C">
        <w:t>: het nemen van maatregelen waaronder het verplaatsen of verwijderen van kabels of leidingen.</w:t>
      </w:r>
    </w:p>
    <w:p w14:paraId="5A411715" w14:textId="5A8DF2D8" w:rsidR="00630AD2" w:rsidRDefault="00630AD2" w:rsidP="00630AD2">
      <w:pPr>
        <w:pStyle w:val="LLNumIndenta"/>
      </w:pPr>
      <w:r>
        <w:rPr>
          <w:b/>
          <w:bCs/>
        </w:rPr>
        <w:lastRenderedPageBreak/>
        <w:t>V</w:t>
      </w:r>
      <w:r w:rsidRPr="007104AA">
        <w:rPr>
          <w:b/>
          <w:bCs/>
        </w:rPr>
        <w:t>erordening</w:t>
      </w:r>
      <w:r>
        <w:t>: regelgeving waarin het leggen, liggen en verwijderen van leidingen is geregeld:</w:t>
      </w:r>
    </w:p>
    <w:p w14:paraId="0E1F6A22" w14:textId="77777777" w:rsidR="00630AD2" w:rsidRDefault="00630AD2" w:rsidP="00630AD2">
      <w:pPr>
        <w:pStyle w:val="LLNumIndenta"/>
      </w:pPr>
      <w:r w:rsidRPr="00A72FB6">
        <w:rPr>
          <w:b/>
          <w:bCs/>
        </w:rPr>
        <w:t>Verleggingskosten</w:t>
      </w:r>
      <w:r>
        <w:t>: deze omvatten uitsluitend de kosten die gemaakt worden om de verlegging uit te voeren, op basis van nacalculatie vastgesteld:</w:t>
      </w:r>
    </w:p>
    <w:p w14:paraId="7141A03D" w14:textId="77777777" w:rsidR="00630AD2" w:rsidRDefault="00630AD2" w:rsidP="00630AD2">
      <w:pPr>
        <w:pStyle w:val="LLNum123ab1"/>
        <w:numPr>
          <w:ilvl w:val="0"/>
          <w:numId w:val="0"/>
        </w:numPr>
      </w:pPr>
    </w:p>
    <w:p w14:paraId="7DAD3A52" w14:textId="77777777" w:rsidR="00630AD2" w:rsidRPr="001765EB" w:rsidRDefault="00630AD2" w:rsidP="00630AD2">
      <w:pPr>
        <w:pStyle w:val="LLNuma"/>
        <w:numPr>
          <w:ilvl w:val="0"/>
          <w:numId w:val="32"/>
        </w:numPr>
        <w:ind w:left="567" w:hanging="567"/>
        <w:rPr>
          <w:b/>
        </w:rPr>
      </w:pPr>
    </w:p>
    <w:p w14:paraId="79A346DC" w14:textId="77777777" w:rsidR="00630AD2" w:rsidRDefault="00630AD2" w:rsidP="00630AD2">
      <w:pPr>
        <w:pStyle w:val="LLNormal"/>
        <w:tabs>
          <w:tab w:val="left" w:pos="567"/>
        </w:tabs>
        <w:ind w:left="567" w:hanging="567"/>
      </w:pPr>
      <w:r>
        <w:t>Deze nadeelcompensatieregeling is niet van toepassing op:</w:t>
      </w:r>
    </w:p>
    <w:p w14:paraId="07E2557E" w14:textId="2F23217D" w:rsidR="00630AD2" w:rsidRDefault="00923BFE" w:rsidP="00630AD2">
      <w:pPr>
        <w:pStyle w:val="LLNumIndenta"/>
        <w:numPr>
          <w:ilvl w:val="0"/>
          <w:numId w:val="46"/>
        </w:numPr>
        <w:tabs>
          <w:tab w:val="clear" w:pos="1418"/>
          <w:tab w:val="num" w:pos="1134"/>
        </w:tabs>
        <w:ind w:left="1134"/>
      </w:pPr>
      <w:r>
        <w:t>Kabels</w:t>
      </w:r>
      <w:r w:rsidR="00630AD2">
        <w:t xml:space="preserve"> ten dienste van een openbaar elektronisch communicatienetwerk; </w:t>
      </w:r>
    </w:p>
    <w:p w14:paraId="10F68816" w14:textId="0EB26396" w:rsidR="00630AD2" w:rsidRDefault="00923BFE" w:rsidP="00630AD2">
      <w:pPr>
        <w:pStyle w:val="LLNumIndenta"/>
        <w:tabs>
          <w:tab w:val="clear" w:pos="1418"/>
          <w:tab w:val="num" w:pos="1134"/>
        </w:tabs>
        <w:ind w:left="1134"/>
      </w:pPr>
      <w:r>
        <w:t>Leidingen</w:t>
      </w:r>
      <w:r w:rsidR="00630AD2" w:rsidRPr="007D0533">
        <w:t xml:space="preserve"> </w:t>
      </w:r>
      <w:r w:rsidR="00630AD2">
        <w:t xml:space="preserve">in eigendom </w:t>
      </w:r>
      <w:r w:rsidR="00630AD2" w:rsidRPr="007D0533">
        <w:t>van</w:t>
      </w:r>
      <w:r w:rsidR="00630AD2">
        <w:t xml:space="preserve"> de</w:t>
      </w:r>
      <w:r w:rsidR="008F71CD">
        <w:t xml:space="preserve"> gemeente</w:t>
      </w:r>
      <w:r w:rsidR="00630AD2">
        <w:t>;</w:t>
      </w:r>
    </w:p>
    <w:p w14:paraId="5CCF6824" w14:textId="77777777" w:rsidR="00630AD2" w:rsidRDefault="00630AD2" w:rsidP="00630AD2">
      <w:pPr>
        <w:pStyle w:val="LLDash1"/>
        <w:numPr>
          <w:ilvl w:val="0"/>
          <w:numId w:val="0"/>
        </w:numPr>
        <w:ind w:left="1134"/>
      </w:pPr>
    </w:p>
    <w:p w14:paraId="1BDB171B" w14:textId="77777777" w:rsidR="00630AD2" w:rsidRDefault="00630AD2" w:rsidP="00630AD2">
      <w:pPr>
        <w:pStyle w:val="LLHeading1"/>
      </w:pPr>
      <w:bookmarkStart w:id="3" w:name="_Toc188965153"/>
      <w:r>
        <w:t>NADEELCOMPENSATIE</w:t>
      </w:r>
      <w:bookmarkEnd w:id="3"/>
    </w:p>
    <w:p w14:paraId="3F121B1C" w14:textId="77777777" w:rsidR="00630AD2" w:rsidRPr="002648FE" w:rsidRDefault="00630AD2" w:rsidP="00630AD2">
      <w:pPr>
        <w:pStyle w:val="LLHeading2"/>
        <w:rPr>
          <w:b/>
          <w:bCs/>
        </w:rPr>
      </w:pPr>
      <w:bookmarkStart w:id="4" w:name="_Toc188965154"/>
      <w:r w:rsidRPr="002648FE">
        <w:rPr>
          <w:b/>
          <w:bCs/>
        </w:rPr>
        <w:t>Nadeelcompensatie algemeen</w:t>
      </w:r>
      <w:bookmarkEnd w:id="4"/>
    </w:p>
    <w:p w14:paraId="34A6D2C5" w14:textId="77777777" w:rsidR="00630AD2" w:rsidRPr="001765EB" w:rsidRDefault="00630AD2" w:rsidP="00630AD2">
      <w:pPr>
        <w:pStyle w:val="LLNuma"/>
        <w:numPr>
          <w:ilvl w:val="0"/>
          <w:numId w:val="32"/>
        </w:numPr>
        <w:ind w:left="567" w:hanging="567"/>
        <w:rPr>
          <w:b/>
        </w:rPr>
      </w:pPr>
    </w:p>
    <w:p w14:paraId="7EF0A1FC" w14:textId="18C61FD5" w:rsidR="00630AD2" w:rsidRDefault="00630AD2" w:rsidP="00630AD2">
      <w:pPr>
        <w:pStyle w:val="LLNormal"/>
      </w:pPr>
      <w:r w:rsidRPr="00AB7A84">
        <w:t>Als een</w:t>
      </w:r>
      <w:r w:rsidR="008F71CD">
        <w:t xml:space="preserve"> netbeheerder</w:t>
      </w:r>
      <w:r w:rsidRPr="00AB7A84">
        <w:t xml:space="preserve"> een volgens vergunning aangelegde leiding moet </w:t>
      </w:r>
      <w:r w:rsidR="009B3EFD">
        <w:t>verleggen</w:t>
      </w:r>
      <w:r w:rsidRPr="00AB7A84">
        <w:t>, omdat een bestuursorgaan van de</w:t>
      </w:r>
      <w:r w:rsidR="008F71CD">
        <w:t xml:space="preserve"> gemeente</w:t>
      </w:r>
      <w:r w:rsidRPr="00AB7A84">
        <w:t xml:space="preserve"> die vergunning intrekt of wijzigt, of de</w:t>
      </w:r>
      <w:r w:rsidR="008F71CD">
        <w:t xml:space="preserve"> netbeheerder</w:t>
      </w:r>
      <w:r w:rsidRPr="00AB7A84">
        <w:t xml:space="preserve"> daartoe een aanwijzing heeft gegeven, waardoor de</w:t>
      </w:r>
      <w:r w:rsidR="008F71CD">
        <w:t xml:space="preserve"> netbeheerder</w:t>
      </w:r>
      <w:r w:rsidRPr="00AB7A84">
        <w:t xml:space="preserve"> schade lijdt of zal lijden die boven het maatschappelijke risico uitkomt, en die een benadeelde in vergelijking met anderen onevenredig zwaar treft, kent het bestuursorgaan van de</w:t>
      </w:r>
      <w:r w:rsidR="008F71CD">
        <w:t xml:space="preserve"> gemeente</w:t>
      </w:r>
      <w:r w:rsidRPr="00AB7A84">
        <w:t xml:space="preserve">, op basis van </w:t>
      </w:r>
      <w:r w:rsidR="004E2F7B">
        <w:t xml:space="preserve">het </w:t>
      </w:r>
      <w:r w:rsidR="0097542A" w:rsidRPr="0097542A">
        <w:t>evenredigheidbeginsel (</w:t>
      </w:r>
      <w:proofErr w:type="spellStart"/>
      <w:r w:rsidR="0097542A" w:rsidRPr="0097542A">
        <w:t>égalitébeginsel</w:t>
      </w:r>
      <w:proofErr w:type="spellEnd"/>
      <w:r w:rsidR="0097542A" w:rsidRPr="0097542A">
        <w:t>)</w:t>
      </w:r>
      <w:r w:rsidRPr="00AB7A84">
        <w:t xml:space="preserve"> een vergoeding toe.</w:t>
      </w:r>
    </w:p>
    <w:p w14:paraId="70833941" w14:textId="77777777" w:rsidR="00630AD2" w:rsidRPr="001765EB" w:rsidRDefault="00630AD2" w:rsidP="00630AD2">
      <w:pPr>
        <w:pStyle w:val="LLNuma"/>
        <w:numPr>
          <w:ilvl w:val="0"/>
          <w:numId w:val="32"/>
        </w:numPr>
        <w:ind w:left="567" w:hanging="567"/>
        <w:rPr>
          <w:b/>
        </w:rPr>
      </w:pPr>
    </w:p>
    <w:p w14:paraId="7538646D" w14:textId="77777777" w:rsidR="00630AD2" w:rsidRDefault="00630AD2" w:rsidP="00630AD2">
      <w:pPr>
        <w:pStyle w:val="LLNormal"/>
      </w:pPr>
      <w:r>
        <w:t>Bij het bepalen van de in artikel 3 bedoelde vergoeding wordt uitgegaan van de werkelijke verleggingskosten, welke berekend worden overeenkomstig de bepalingen in hoofdstuk IV van deze regeling. Bij die berekening worden uitsluitend de kosten van uit- en in bedrijfstellen, ontwerp en begeleiding, uitvoering en materiaal betrokken.</w:t>
      </w:r>
    </w:p>
    <w:p w14:paraId="0F71A682" w14:textId="77777777" w:rsidR="00630AD2" w:rsidRDefault="00630AD2" w:rsidP="00630AD2">
      <w:pPr>
        <w:suppressAutoHyphens w:val="0"/>
        <w:spacing w:line="240" w:lineRule="auto"/>
        <w:jc w:val="left"/>
        <w:rPr>
          <w:b/>
          <w:bCs/>
        </w:rPr>
      </w:pPr>
      <w:r>
        <w:rPr>
          <w:b/>
          <w:bCs/>
        </w:rPr>
        <w:br w:type="page"/>
      </w:r>
    </w:p>
    <w:p w14:paraId="160D74EA" w14:textId="660012A2" w:rsidR="00630AD2" w:rsidRPr="002648FE" w:rsidRDefault="00630AD2" w:rsidP="00630AD2">
      <w:pPr>
        <w:pStyle w:val="LLHeading2"/>
        <w:rPr>
          <w:b/>
          <w:bCs/>
        </w:rPr>
      </w:pPr>
      <w:bookmarkStart w:id="5" w:name="_Toc188965155"/>
      <w:r w:rsidRPr="002648FE">
        <w:rPr>
          <w:b/>
          <w:bCs/>
        </w:rPr>
        <w:lastRenderedPageBreak/>
        <w:t>Nadeelcompensatie voor op</w:t>
      </w:r>
      <w:r w:rsidR="008F71CD">
        <w:rPr>
          <w:b/>
          <w:bCs/>
        </w:rPr>
        <w:t xml:space="preserve"> vergunning</w:t>
      </w:r>
      <w:r w:rsidRPr="002648FE">
        <w:rPr>
          <w:b/>
          <w:bCs/>
        </w:rPr>
        <w:t xml:space="preserve"> gelegen</w:t>
      </w:r>
      <w:r w:rsidR="008F71CD">
        <w:rPr>
          <w:b/>
          <w:bCs/>
        </w:rPr>
        <w:t xml:space="preserve"> leiding</w:t>
      </w:r>
      <w:r w:rsidRPr="002648FE">
        <w:rPr>
          <w:b/>
          <w:bCs/>
        </w:rPr>
        <w:t>en</w:t>
      </w:r>
      <w:bookmarkEnd w:id="5"/>
    </w:p>
    <w:p w14:paraId="1D4AE484" w14:textId="77777777" w:rsidR="00630AD2" w:rsidRPr="001765EB" w:rsidRDefault="00630AD2" w:rsidP="00630AD2">
      <w:pPr>
        <w:pStyle w:val="LLNuma"/>
        <w:numPr>
          <w:ilvl w:val="0"/>
          <w:numId w:val="32"/>
        </w:numPr>
        <w:ind w:left="567" w:hanging="567"/>
        <w:rPr>
          <w:b/>
        </w:rPr>
      </w:pPr>
    </w:p>
    <w:p w14:paraId="5D2D5592" w14:textId="7A632FE9" w:rsidR="00630AD2" w:rsidRDefault="00630AD2" w:rsidP="00630AD2">
      <w:pPr>
        <w:pStyle w:val="LLNuma"/>
        <w:tabs>
          <w:tab w:val="clear" w:pos="851"/>
          <w:tab w:val="num" w:pos="567"/>
        </w:tabs>
        <w:ind w:left="567" w:hanging="567"/>
      </w:pPr>
      <w:r w:rsidRPr="00E10212">
        <w:t xml:space="preserve">Als </w:t>
      </w:r>
      <w:r w:rsidR="00A61855">
        <w:t>een</w:t>
      </w:r>
      <w:r w:rsidR="008F71CD">
        <w:t xml:space="preserve"> netbeheerder</w:t>
      </w:r>
      <w:r w:rsidRPr="00E10212">
        <w:t xml:space="preserve"> binnen vijf jaar na de datum van vergunningverlening een aanwijzing krijgt tot het verleggen van een </w:t>
      </w:r>
      <w:r w:rsidR="002724BA">
        <w:t>c</w:t>
      </w:r>
      <w:r>
        <w:t>ategorie I of</w:t>
      </w:r>
      <w:r w:rsidRPr="00E10212">
        <w:t xml:space="preserve"> </w:t>
      </w:r>
      <w:r>
        <w:t>II</w:t>
      </w:r>
      <w:r w:rsidR="008F71CD">
        <w:t xml:space="preserve"> leiding</w:t>
      </w:r>
      <w:r>
        <w:t xml:space="preserve"> of </w:t>
      </w:r>
      <w:r w:rsidR="009C1E3F">
        <w:t xml:space="preserve">het college </w:t>
      </w:r>
      <w:r>
        <w:t>trekt de vergunning in</w:t>
      </w:r>
      <w:r w:rsidRPr="00E10212">
        <w:t>,</w:t>
      </w:r>
      <w:r>
        <w:t xml:space="preserve"> dan</w:t>
      </w:r>
      <w:r w:rsidRPr="00E10212">
        <w:t xml:space="preserve"> </w:t>
      </w:r>
      <w:bookmarkStart w:id="6" w:name="_Hlk130370293"/>
      <w:r w:rsidRPr="00E10212">
        <w:t xml:space="preserve">bedraagt de nadeelcompensatie 100% van </w:t>
      </w:r>
      <w:r>
        <w:t>de werkelijke verleggingskosten</w:t>
      </w:r>
      <w:r w:rsidRPr="00E10212">
        <w:t>.</w:t>
      </w:r>
      <w:bookmarkEnd w:id="6"/>
    </w:p>
    <w:p w14:paraId="2F38B608" w14:textId="7996CE94" w:rsidR="00630AD2" w:rsidRPr="00FD79D4" w:rsidRDefault="00630AD2" w:rsidP="00630AD2">
      <w:pPr>
        <w:pStyle w:val="LLNuma"/>
        <w:tabs>
          <w:tab w:val="clear" w:pos="851"/>
          <w:tab w:val="num" w:pos="567"/>
        </w:tabs>
        <w:ind w:left="567" w:hanging="567"/>
      </w:pPr>
      <w:r w:rsidRPr="005A40D9">
        <w:t xml:space="preserve">Indien </w:t>
      </w:r>
      <w:r w:rsidR="00070FD1">
        <w:t>een</w:t>
      </w:r>
      <w:r w:rsidR="008F71CD">
        <w:t xml:space="preserve"> netbeheerder</w:t>
      </w:r>
      <w:r w:rsidRPr="005A40D9">
        <w:t xml:space="preserve"> een aanwijzing krijgt tot het verleggen van een </w:t>
      </w:r>
      <w:r w:rsidR="00C971BF">
        <w:t>categorie</w:t>
      </w:r>
      <w:r w:rsidRPr="005A40D9">
        <w:t xml:space="preserve"> I</w:t>
      </w:r>
      <w:r w:rsidR="008F71CD">
        <w:t xml:space="preserve"> leiding</w:t>
      </w:r>
      <w:r w:rsidRPr="0097122B">
        <w:t xml:space="preserve"> </w:t>
      </w:r>
      <w:r>
        <w:t xml:space="preserve">of </w:t>
      </w:r>
      <w:r w:rsidR="009C1E3F">
        <w:t xml:space="preserve">het college </w:t>
      </w:r>
      <w:r>
        <w:t>trekt de vergunning in</w:t>
      </w:r>
      <w:r w:rsidRPr="005A40D9">
        <w:t xml:space="preserve">, in de periode gelegen vanaf vijf tot en met vijftien jaren, gerekend vanaf de datum van vergunningverlening, dan zal </w:t>
      </w:r>
      <w:r w:rsidR="009C1E3F">
        <w:t xml:space="preserve">het college </w:t>
      </w:r>
      <w:r>
        <w:t>een percentage van de werkelijke ve</w:t>
      </w:r>
      <w:r w:rsidR="00C348BA">
        <w:t>r</w:t>
      </w:r>
      <w:r>
        <w:t xml:space="preserve">leggingskosten als nadeelcompensatie uitkeren, welk percentage in jaarlijks gelijke treden afloopt van </w:t>
      </w:r>
      <w:r w:rsidRPr="005A40D9">
        <w:t xml:space="preserve">80% </w:t>
      </w:r>
      <w:r>
        <w:t>in</w:t>
      </w:r>
      <w:r w:rsidRPr="005A40D9">
        <w:t xml:space="preserve"> het zesde jaar tot 0% </w:t>
      </w:r>
      <w:r>
        <w:t xml:space="preserve">in </w:t>
      </w:r>
      <w:r w:rsidRPr="005A40D9">
        <w:t>het zestiende jaar</w:t>
      </w:r>
      <w:r>
        <w:t>.</w:t>
      </w:r>
      <w:r w:rsidRPr="005A40D9">
        <w:t xml:space="preserve"> Een en ander volgens het schema als weergegeven in bijlage 2.</w:t>
      </w:r>
    </w:p>
    <w:p w14:paraId="2DAC0B47" w14:textId="2D05CB5C" w:rsidR="00630AD2" w:rsidRPr="00FD79D4" w:rsidRDefault="00630AD2" w:rsidP="00630AD2">
      <w:pPr>
        <w:pStyle w:val="LLNuma"/>
        <w:tabs>
          <w:tab w:val="clear" w:pos="851"/>
          <w:tab w:val="num" w:pos="567"/>
        </w:tabs>
        <w:ind w:left="567" w:hanging="567"/>
      </w:pPr>
      <w:bookmarkStart w:id="7" w:name="_Hlk130370165"/>
      <w:r w:rsidRPr="00FD79D4">
        <w:t xml:space="preserve">Indien </w:t>
      </w:r>
      <w:r w:rsidR="0062279D">
        <w:t>een</w:t>
      </w:r>
      <w:r w:rsidR="008F71CD">
        <w:t xml:space="preserve"> netbeheerder</w:t>
      </w:r>
      <w:r w:rsidRPr="00FD79D4">
        <w:t xml:space="preserve"> een aanwijzing krijgt tot het verleggen van een</w:t>
      </w:r>
      <w:r w:rsidR="00C971BF">
        <w:t xml:space="preserve"> categorie</w:t>
      </w:r>
      <w:r w:rsidRPr="00FD79D4">
        <w:t xml:space="preserve"> II</w:t>
      </w:r>
      <w:r w:rsidR="008F71CD">
        <w:t xml:space="preserve"> leiding</w:t>
      </w:r>
      <w:bookmarkEnd w:id="7"/>
      <w:r w:rsidRPr="0097122B">
        <w:t xml:space="preserve"> </w:t>
      </w:r>
      <w:r>
        <w:t xml:space="preserve">of </w:t>
      </w:r>
      <w:r w:rsidR="009C1E3F">
        <w:t xml:space="preserve">het college </w:t>
      </w:r>
      <w:r>
        <w:t>trekt de vergunning in</w:t>
      </w:r>
      <w:r w:rsidR="00C348BA">
        <w:t>,</w:t>
      </w:r>
      <w:r w:rsidRPr="00FD79D4">
        <w:t xml:space="preserve"> in de periode gelegen vanaf vijf tot en met dertig jaren, gerekend vanaf de datum van vergunningverlening, </w:t>
      </w:r>
      <w:r>
        <w:t xml:space="preserve">dan </w:t>
      </w:r>
      <w:r w:rsidRPr="00FD79D4">
        <w:t xml:space="preserve">zal </w:t>
      </w:r>
      <w:r w:rsidR="009C1E3F">
        <w:t xml:space="preserve">het college </w:t>
      </w:r>
      <w:r>
        <w:t>een percentage van de werkelijke ve</w:t>
      </w:r>
      <w:r w:rsidR="00C56E7D">
        <w:t>r</w:t>
      </w:r>
      <w:r>
        <w:t xml:space="preserve">leggingskosten als nadeelcompensatie uitkeren, welk percentage in jaarlijks gelijke treden afloopt van </w:t>
      </w:r>
      <w:r w:rsidRPr="005A40D9">
        <w:t xml:space="preserve">80% </w:t>
      </w:r>
      <w:r>
        <w:t>in</w:t>
      </w:r>
      <w:r w:rsidRPr="005A40D9">
        <w:t xml:space="preserve"> het zesde jaar tot 0% </w:t>
      </w:r>
      <w:r>
        <w:t>in</w:t>
      </w:r>
      <w:r w:rsidRPr="00FD79D4">
        <w:t xml:space="preserve"> het 31</w:t>
      </w:r>
      <w:r>
        <w:t>st</w:t>
      </w:r>
      <w:r w:rsidRPr="00FD79D4">
        <w:t>e jaar</w:t>
      </w:r>
      <w:r>
        <w:t>.</w:t>
      </w:r>
      <w:r w:rsidRPr="00FD79D4">
        <w:t xml:space="preserve"> Een en ander volgens het schema als weergegeven in bijlage </w:t>
      </w:r>
      <w:r>
        <w:t>2</w:t>
      </w:r>
      <w:r w:rsidRPr="00FD79D4">
        <w:t>.</w:t>
      </w:r>
    </w:p>
    <w:p w14:paraId="3C396960" w14:textId="7A78902B" w:rsidR="00630AD2" w:rsidRPr="00FD79D4" w:rsidRDefault="00630AD2" w:rsidP="00630AD2">
      <w:pPr>
        <w:pStyle w:val="LLNuma"/>
        <w:tabs>
          <w:tab w:val="clear" w:pos="851"/>
          <w:tab w:val="num" w:pos="567"/>
        </w:tabs>
        <w:ind w:left="567" w:hanging="567"/>
      </w:pPr>
      <w:r w:rsidRPr="00863D17">
        <w:t>Als de</w:t>
      </w:r>
      <w:r w:rsidR="008F71CD">
        <w:t xml:space="preserve"> netbeheerder</w:t>
      </w:r>
      <w:r w:rsidRPr="00863D17">
        <w:t xml:space="preserve"> een aanwijzing krijgt tot het verleggen van een</w:t>
      </w:r>
      <w:r w:rsidR="00C971BF">
        <w:t xml:space="preserve"> categorie</w:t>
      </w:r>
      <w:r w:rsidRPr="00863D17">
        <w:t xml:space="preserve"> </w:t>
      </w:r>
      <w:r>
        <w:t>I</w:t>
      </w:r>
      <w:r w:rsidRPr="00863D17">
        <w:t>II</w:t>
      </w:r>
      <w:r w:rsidR="008F71CD">
        <w:t xml:space="preserve"> leiding</w:t>
      </w:r>
      <w:r w:rsidRPr="0097122B">
        <w:t xml:space="preserve"> </w:t>
      </w:r>
      <w:r>
        <w:t xml:space="preserve">of </w:t>
      </w:r>
      <w:r w:rsidR="009C1E3F">
        <w:t xml:space="preserve">het college </w:t>
      </w:r>
      <w:r>
        <w:t>trekt de vergunning in</w:t>
      </w:r>
      <w:r w:rsidR="006A5F0F">
        <w:t xml:space="preserve">. </w:t>
      </w:r>
      <w:r w:rsidR="00CD198F">
        <w:t>I</w:t>
      </w:r>
      <w:r>
        <w:t xml:space="preserve">n de periode </w:t>
      </w:r>
      <w:r w:rsidR="00CD198F">
        <w:t xml:space="preserve">tot </w:t>
      </w:r>
      <w:r w:rsidR="00036D8A">
        <w:t xml:space="preserve">vijfendertig </w:t>
      </w:r>
      <w:r w:rsidR="0023040C">
        <w:t xml:space="preserve">jaar </w:t>
      </w:r>
      <w:r w:rsidR="009024FC">
        <w:t xml:space="preserve">keert het </w:t>
      </w:r>
      <w:r w:rsidR="009024FC" w:rsidRPr="009024FC">
        <w:t xml:space="preserve">college </w:t>
      </w:r>
      <w:r w:rsidR="008A12A1">
        <w:t>100%</w:t>
      </w:r>
      <w:r w:rsidR="009024FC" w:rsidRPr="009024FC">
        <w:t xml:space="preserve"> van de werkelijke verleggingskosten</w:t>
      </w:r>
      <w:r w:rsidR="008A12A1">
        <w:t xml:space="preserve"> uit. V</w:t>
      </w:r>
      <w:r>
        <w:t>anaf vijfendertig tot en met vijftig j</w:t>
      </w:r>
      <w:r w:rsidR="008A12A1">
        <w:t>a</w:t>
      </w:r>
      <w:r w:rsidR="00AF3D17">
        <w:t>a</w:t>
      </w:r>
      <w:r>
        <w:t>r, gerekend vanaf de datum van vergunningverlening,</w:t>
      </w:r>
      <w:r w:rsidR="00AF3D17">
        <w:t xml:space="preserve"> </w:t>
      </w:r>
      <w:r>
        <w:t xml:space="preserve">zal </w:t>
      </w:r>
      <w:r w:rsidR="009C1E3F">
        <w:t xml:space="preserve">het college </w:t>
      </w:r>
      <w:r w:rsidRPr="00521BB6">
        <w:t>een percentage van de werkelijke ve</w:t>
      </w:r>
      <w:r w:rsidR="0011530A">
        <w:t>r</w:t>
      </w:r>
      <w:r w:rsidRPr="00521BB6">
        <w:t xml:space="preserve">leggingskosten als nadeelcompensatie uitkeren, welk percentage in jaarlijks gelijke treden afloopt van </w:t>
      </w:r>
      <w:r w:rsidR="00D2148F">
        <w:t>80</w:t>
      </w:r>
      <w:r w:rsidRPr="00521BB6">
        <w:t xml:space="preserve">% van de werkelijke verleggingskosten </w:t>
      </w:r>
      <w:r>
        <w:t>in het 3</w:t>
      </w:r>
      <w:r w:rsidR="00D2148F">
        <w:t>1</w:t>
      </w:r>
      <w:r>
        <w:t xml:space="preserve">ste jaar tot 0% vanaf het vijftigste jaar. </w:t>
      </w:r>
      <w:r w:rsidRPr="00FD79D4">
        <w:t xml:space="preserve">Een en ander volgens het schema als weergegeven in bijlage </w:t>
      </w:r>
      <w:r>
        <w:t>2.</w:t>
      </w:r>
    </w:p>
    <w:p w14:paraId="018C65C4" w14:textId="77777777" w:rsidR="00630AD2" w:rsidRPr="001765EB" w:rsidRDefault="00630AD2" w:rsidP="00630AD2">
      <w:pPr>
        <w:pStyle w:val="LLNuma"/>
        <w:numPr>
          <w:ilvl w:val="0"/>
          <w:numId w:val="32"/>
        </w:numPr>
        <w:ind w:left="567" w:hanging="567"/>
        <w:rPr>
          <w:b/>
        </w:rPr>
      </w:pPr>
      <w:r>
        <w:rPr>
          <w:b/>
        </w:rPr>
        <w:t xml:space="preserve">    </w:t>
      </w:r>
    </w:p>
    <w:p w14:paraId="0228B42C" w14:textId="0DA83574" w:rsidR="00630AD2" w:rsidRPr="008E1BC7" w:rsidRDefault="00630AD2" w:rsidP="00630AD2">
      <w:pPr>
        <w:pStyle w:val="LLNormal"/>
      </w:pPr>
      <w:r w:rsidRPr="00FD79D4">
        <w:t>Indien de</w:t>
      </w:r>
      <w:r w:rsidR="008F71CD">
        <w:t xml:space="preserve"> netbeheerder</w:t>
      </w:r>
      <w:r w:rsidRPr="00FD79D4">
        <w:t xml:space="preserve"> een aanwijzing krijgt tot het verleggen van een</w:t>
      </w:r>
      <w:r w:rsidR="00C971BF">
        <w:t xml:space="preserve"> categorie</w:t>
      </w:r>
      <w:r w:rsidRPr="00FD79D4">
        <w:t xml:space="preserve"> I</w:t>
      </w:r>
      <w:r w:rsidR="008F71CD">
        <w:t xml:space="preserve"> leiding</w:t>
      </w:r>
      <w:r>
        <w:t>,</w:t>
      </w:r>
      <w:r w:rsidRPr="00FD79D4">
        <w:t xml:space="preserve"> </w:t>
      </w:r>
      <w:r>
        <w:t xml:space="preserve">voor </w:t>
      </w:r>
      <w:r w:rsidRPr="00FD79D4">
        <w:t>een openbaar werk na vijftien jaar of van een</w:t>
      </w:r>
      <w:r w:rsidR="00C971BF">
        <w:t xml:space="preserve"> categorie</w:t>
      </w:r>
      <w:r w:rsidRPr="00FD79D4">
        <w:t xml:space="preserve"> II</w:t>
      </w:r>
      <w:r w:rsidR="008F71CD">
        <w:t xml:space="preserve"> leiding</w:t>
      </w:r>
      <w:r>
        <w:t>,</w:t>
      </w:r>
      <w:r w:rsidRPr="00FD79D4">
        <w:t xml:space="preserve"> </w:t>
      </w:r>
      <w:r>
        <w:t xml:space="preserve">voor </w:t>
      </w:r>
      <w:r w:rsidRPr="00FD79D4">
        <w:t xml:space="preserve">een openbaar werk na dertig jaar, gerekend vanaf de datum van vergunningverlening, </w:t>
      </w:r>
      <w:r w:rsidR="00C236F1" w:rsidRPr="00FD79D4">
        <w:t>jaar of van een</w:t>
      </w:r>
      <w:r w:rsidR="00C971BF">
        <w:t xml:space="preserve"> categorie</w:t>
      </w:r>
      <w:r w:rsidR="00C236F1" w:rsidRPr="00FD79D4">
        <w:t xml:space="preserve"> </w:t>
      </w:r>
      <w:r w:rsidR="00C236F1">
        <w:t>I</w:t>
      </w:r>
      <w:r w:rsidR="00C236F1" w:rsidRPr="00FD79D4">
        <w:t>II</w:t>
      </w:r>
      <w:r w:rsidR="008F71CD">
        <w:t xml:space="preserve"> leiding</w:t>
      </w:r>
      <w:r w:rsidR="00C236F1" w:rsidRPr="00FD79D4">
        <w:t xml:space="preserve"> </w:t>
      </w:r>
      <w:r w:rsidR="00C236F1">
        <w:t xml:space="preserve">na </w:t>
      </w:r>
      <w:r w:rsidR="00A2770B">
        <w:t xml:space="preserve">vijftig jaar, </w:t>
      </w:r>
      <w:r w:rsidRPr="00FD79D4">
        <w:t xml:space="preserve">wordt geen nadeelcompensatie uitgekeerd </w:t>
      </w:r>
      <w:proofErr w:type="gramStart"/>
      <w:r w:rsidRPr="00FD79D4">
        <w:t>behoudens</w:t>
      </w:r>
      <w:proofErr w:type="gramEnd"/>
      <w:r w:rsidRPr="00FD79D4">
        <w:t xml:space="preserve"> in de gevallen als bedoeld in</w:t>
      </w:r>
      <w:r>
        <w:t xml:space="preserve"> artikel 7 en</w:t>
      </w:r>
      <w:r w:rsidRPr="00FD79D4">
        <w:t xml:space="preserve"> 9.</w:t>
      </w:r>
      <w:r w:rsidRPr="008E1BC7">
        <w:t xml:space="preserve"> </w:t>
      </w:r>
    </w:p>
    <w:p w14:paraId="6E94B6A7" w14:textId="77777777" w:rsidR="00630AD2" w:rsidRDefault="00630AD2" w:rsidP="00630AD2">
      <w:pPr>
        <w:suppressAutoHyphens w:val="0"/>
        <w:spacing w:line="240" w:lineRule="auto"/>
        <w:jc w:val="left"/>
        <w:rPr>
          <w:b/>
        </w:rPr>
      </w:pPr>
      <w:r>
        <w:rPr>
          <w:b/>
        </w:rPr>
        <w:br w:type="page"/>
      </w:r>
    </w:p>
    <w:p w14:paraId="5A30129F" w14:textId="77777777" w:rsidR="00630AD2" w:rsidRPr="001765EB" w:rsidRDefault="00630AD2" w:rsidP="00630AD2">
      <w:pPr>
        <w:pStyle w:val="LLNuma"/>
        <w:numPr>
          <w:ilvl w:val="0"/>
          <w:numId w:val="32"/>
        </w:numPr>
        <w:ind w:left="567" w:hanging="567"/>
        <w:rPr>
          <w:b/>
        </w:rPr>
      </w:pPr>
    </w:p>
    <w:p w14:paraId="1CBE19A2" w14:textId="2CB2745E" w:rsidR="00786FB9" w:rsidRDefault="00786FB9" w:rsidP="00542C40">
      <w:pPr>
        <w:pStyle w:val="LLNumIndenta"/>
        <w:numPr>
          <w:ilvl w:val="0"/>
          <w:numId w:val="0"/>
        </w:numPr>
      </w:pPr>
      <w:r>
        <w:t>De nadeelcompensatie bedraagt 100% van de werkelijke verleggingskosten gecorrigeerd met eventuele voordelen, als:</w:t>
      </w:r>
    </w:p>
    <w:p w14:paraId="0147494A" w14:textId="622E68DA" w:rsidR="00630AD2" w:rsidRDefault="00E50A5E" w:rsidP="00630AD2">
      <w:pPr>
        <w:pStyle w:val="LLNumIndenta"/>
        <w:numPr>
          <w:ilvl w:val="0"/>
          <w:numId w:val="36"/>
        </w:numPr>
        <w:tabs>
          <w:tab w:val="clear" w:pos="1418"/>
          <w:tab w:val="num" w:pos="567"/>
        </w:tabs>
        <w:ind w:left="567"/>
      </w:pPr>
      <w:r>
        <w:t>De</w:t>
      </w:r>
      <w:r w:rsidR="008F71CD">
        <w:t xml:space="preserve"> leiding</w:t>
      </w:r>
      <w:r w:rsidR="00630AD2">
        <w:t xml:space="preserve"> van de</w:t>
      </w:r>
      <w:r w:rsidR="008F71CD">
        <w:t xml:space="preserve"> netbeheerder</w:t>
      </w:r>
      <w:r w:rsidR="00630AD2">
        <w:t xml:space="preserve"> is gelegen in, op of boven grond die hem in eigendom toebehoort, of</w:t>
      </w:r>
    </w:p>
    <w:p w14:paraId="26D34219" w14:textId="7D333AC1" w:rsidR="00630AD2" w:rsidRDefault="006C1554" w:rsidP="00630AD2">
      <w:pPr>
        <w:pStyle w:val="LLNumIndenta"/>
        <w:numPr>
          <w:ilvl w:val="0"/>
          <w:numId w:val="36"/>
        </w:numPr>
        <w:tabs>
          <w:tab w:val="clear" w:pos="1418"/>
          <w:tab w:val="num" w:pos="567"/>
          <w:tab w:val="num" w:pos="1134"/>
        </w:tabs>
        <w:ind w:left="567"/>
      </w:pPr>
      <w:proofErr w:type="gramStart"/>
      <w:r>
        <w:t>d</w:t>
      </w:r>
      <w:r w:rsidR="00630AD2">
        <w:t>e</w:t>
      </w:r>
      <w:proofErr w:type="gramEnd"/>
      <w:r w:rsidR="008F71CD">
        <w:t xml:space="preserve"> leiding</w:t>
      </w:r>
      <w:r w:rsidR="00630AD2">
        <w:t xml:space="preserve"> ligt op basis van een zakelijk recht</w:t>
      </w:r>
      <w:r w:rsidR="00291D39">
        <w:t xml:space="preserve"> van de</w:t>
      </w:r>
      <w:r w:rsidR="008F71CD">
        <w:t xml:space="preserve"> netbeheerder</w:t>
      </w:r>
      <w:r w:rsidR="00630AD2">
        <w:t>, tenzij de</w:t>
      </w:r>
      <w:r w:rsidR="008F71CD">
        <w:t xml:space="preserve"> gemeente</w:t>
      </w:r>
      <w:r w:rsidR="00630AD2">
        <w:t xml:space="preserve"> op grond van de inhoud van dat zakelijk recht aanspraak kan maken op een verlegging van die</w:t>
      </w:r>
      <w:r w:rsidR="008F71CD">
        <w:t xml:space="preserve"> leiding</w:t>
      </w:r>
      <w:r w:rsidR="00630AD2">
        <w:t xml:space="preserve"> op </w:t>
      </w:r>
      <w:r w:rsidR="00205EB1">
        <w:t>(gedeeltelijke</w:t>
      </w:r>
      <w:r w:rsidR="006C05EF">
        <w:t xml:space="preserve">) </w:t>
      </w:r>
      <w:r w:rsidR="00630AD2">
        <w:t>kosten van de</w:t>
      </w:r>
      <w:r w:rsidR="008F71CD">
        <w:t xml:space="preserve"> netbeheerder</w:t>
      </w:r>
      <w:r w:rsidR="00630AD2">
        <w:t>, of</w:t>
      </w:r>
    </w:p>
    <w:p w14:paraId="119B84FD" w14:textId="1F336D92" w:rsidR="00630AD2" w:rsidRDefault="00B81EAC" w:rsidP="00630AD2">
      <w:pPr>
        <w:pStyle w:val="LLNumIndenta"/>
        <w:numPr>
          <w:ilvl w:val="0"/>
          <w:numId w:val="36"/>
        </w:numPr>
        <w:tabs>
          <w:tab w:val="clear" w:pos="1418"/>
          <w:tab w:val="num" w:pos="567"/>
          <w:tab w:val="num" w:pos="1134"/>
        </w:tabs>
        <w:ind w:left="567"/>
      </w:pPr>
      <w:proofErr w:type="gramStart"/>
      <w:r>
        <w:t>voor</w:t>
      </w:r>
      <w:proofErr w:type="gramEnd"/>
      <w:r w:rsidR="00630AD2">
        <w:t xml:space="preserve"> de</w:t>
      </w:r>
      <w:r w:rsidR="008F71CD">
        <w:t xml:space="preserve"> leiding</w:t>
      </w:r>
      <w:r w:rsidR="00630AD2">
        <w:t xml:space="preserve"> is een gedoogplichtbeschikking afgegeven, tenzij de</w:t>
      </w:r>
      <w:r w:rsidR="008F71CD">
        <w:t xml:space="preserve"> gemeente</w:t>
      </w:r>
      <w:r w:rsidR="00630AD2">
        <w:t xml:space="preserve"> op grond van de inhoud van die </w:t>
      </w:r>
      <w:r w:rsidR="002159AF">
        <w:t>beschikking</w:t>
      </w:r>
      <w:r w:rsidR="005273D5">
        <w:t>,</w:t>
      </w:r>
      <w:r w:rsidR="00630AD2">
        <w:t xml:space="preserve"> </w:t>
      </w:r>
      <w:r w:rsidR="002159AF">
        <w:t xml:space="preserve">dan wel </w:t>
      </w:r>
      <w:r w:rsidR="00D636B1">
        <w:t>de wettelijke regeling van die gedoogplicht</w:t>
      </w:r>
      <w:r w:rsidR="005273D5">
        <w:t>,</w:t>
      </w:r>
      <w:r w:rsidR="00D636B1">
        <w:t xml:space="preserve"> </w:t>
      </w:r>
      <w:r w:rsidR="00630AD2">
        <w:t>aanspraak kan maken op verlegging van die</w:t>
      </w:r>
      <w:r w:rsidR="008F71CD">
        <w:t xml:space="preserve"> leiding</w:t>
      </w:r>
      <w:r w:rsidR="00630AD2">
        <w:t xml:space="preserve"> op kosten van de</w:t>
      </w:r>
      <w:r w:rsidR="008F71CD">
        <w:t xml:space="preserve"> netbeheerder</w:t>
      </w:r>
      <w:r w:rsidR="00630AD2">
        <w:t>.</w:t>
      </w:r>
    </w:p>
    <w:p w14:paraId="211770A8" w14:textId="77777777" w:rsidR="00630AD2" w:rsidRDefault="00630AD2" w:rsidP="00630AD2">
      <w:pPr>
        <w:pStyle w:val="LLNum123ab1"/>
        <w:numPr>
          <w:ilvl w:val="0"/>
          <w:numId w:val="0"/>
        </w:numPr>
      </w:pPr>
    </w:p>
    <w:p w14:paraId="1B49B2B7" w14:textId="77777777" w:rsidR="00630AD2" w:rsidRPr="006854F6" w:rsidRDefault="00630AD2" w:rsidP="00630AD2">
      <w:pPr>
        <w:pStyle w:val="LLNum123ab1"/>
        <w:numPr>
          <w:ilvl w:val="0"/>
          <w:numId w:val="32"/>
        </w:numPr>
        <w:ind w:hanging="720"/>
        <w:rPr>
          <w:b/>
          <w:bCs/>
        </w:rPr>
      </w:pPr>
    </w:p>
    <w:p w14:paraId="7559D1DC" w14:textId="77777777" w:rsidR="00630AD2" w:rsidRDefault="00630AD2" w:rsidP="00630AD2">
      <w:pPr>
        <w:pStyle w:val="LLNum123ab1"/>
        <w:numPr>
          <w:ilvl w:val="0"/>
          <w:numId w:val="0"/>
        </w:numPr>
      </w:pPr>
    </w:p>
    <w:p w14:paraId="0DC02030" w14:textId="0CF28C02" w:rsidR="00413639" w:rsidRDefault="00630AD2" w:rsidP="00630AD2">
      <w:pPr>
        <w:pStyle w:val="LLNum123ab1"/>
        <w:numPr>
          <w:ilvl w:val="0"/>
          <w:numId w:val="0"/>
        </w:numPr>
      </w:pPr>
      <w:r w:rsidRPr="00CF3562">
        <w:t>Als de te verleggen</w:t>
      </w:r>
      <w:r w:rsidR="008F71CD">
        <w:t xml:space="preserve"> leiding</w:t>
      </w:r>
      <w:r w:rsidRPr="00CF3562">
        <w:t xml:space="preserve"> niet </w:t>
      </w:r>
      <w:r>
        <w:t>op basis van een</w:t>
      </w:r>
      <w:r w:rsidR="008F71CD">
        <w:t xml:space="preserve"> vergunning</w:t>
      </w:r>
      <w:r>
        <w:t xml:space="preserve"> gelegen is</w:t>
      </w:r>
      <w:r w:rsidRPr="00CF3562">
        <w:t xml:space="preserve"> en niet in grond van de</w:t>
      </w:r>
      <w:r w:rsidR="008F71CD">
        <w:t xml:space="preserve"> netbeheerder</w:t>
      </w:r>
      <w:r w:rsidRPr="00CF3562">
        <w:t>, noch met een zakelijk recht of een gedoogplicht op basis van de Belemmeringenwet Privaatrecht</w:t>
      </w:r>
      <w:r>
        <w:t>/Omgevingswet</w:t>
      </w:r>
      <w:r w:rsidR="0046257E">
        <w:t xml:space="preserve"> </w:t>
      </w:r>
      <w:r w:rsidR="00000AD3">
        <w:t>wordt geen nadeelcompensatievergoeding verleend</w:t>
      </w:r>
      <w:r w:rsidR="002C34F0">
        <w:t xml:space="preserve">. </w:t>
      </w:r>
      <w:r w:rsidRPr="00CF3562">
        <w:t>De materiaalkosten en de kosten van uit en in bedrijfstellen worden niet vergoed.</w:t>
      </w:r>
      <w:r w:rsidR="00B94736">
        <w:t xml:space="preserve"> </w:t>
      </w:r>
    </w:p>
    <w:p w14:paraId="11D4D009" w14:textId="330E0703" w:rsidR="00630AD2" w:rsidRDefault="00413639" w:rsidP="00630AD2">
      <w:pPr>
        <w:pStyle w:val="LLNum123ab1"/>
        <w:numPr>
          <w:ilvl w:val="0"/>
          <w:numId w:val="0"/>
        </w:numPr>
      </w:pPr>
      <w:r>
        <w:t>P</w:t>
      </w:r>
      <w:r w:rsidR="00B94736">
        <w:t>er geval bezien of het redelijk is de regeling van art. 4 toe te passen</w:t>
      </w:r>
      <w:r w:rsidR="0091515A">
        <w:t>.</w:t>
      </w:r>
    </w:p>
    <w:p w14:paraId="2C3DA2BE" w14:textId="77777777" w:rsidR="00630AD2" w:rsidRDefault="00630AD2" w:rsidP="00630AD2">
      <w:pPr>
        <w:pStyle w:val="LLNum123ab1"/>
        <w:numPr>
          <w:ilvl w:val="0"/>
          <w:numId w:val="0"/>
        </w:numPr>
        <w:ind w:left="851"/>
      </w:pPr>
    </w:p>
    <w:p w14:paraId="539912B6" w14:textId="77777777" w:rsidR="00630AD2" w:rsidRPr="00DA38B0" w:rsidRDefault="00630AD2" w:rsidP="00630AD2">
      <w:pPr>
        <w:pStyle w:val="LLHeading2"/>
        <w:rPr>
          <w:b/>
          <w:bCs/>
        </w:rPr>
      </w:pPr>
      <w:bookmarkStart w:id="8" w:name="_Toc188965156"/>
      <w:r w:rsidRPr="00DA38B0">
        <w:rPr>
          <w:b/>
          <w:bCs/>
        </w:rPr>
        <w:t>Algemene bepalingen bij het vaststellen van nadeelcompensatie</w:t>
      </w:r>
      <w:bookmarkEnd w:id="8"/>
      <w:r w:rsidRPr="00DA38B0">
        <w:rPr>
          <w:b/>
          <w:bCs/>
        </w:rPr>
        <w:t xml:space="preserve"> </w:t>
      </w:r>
    </w:p>
    <w:p w14:paraId="326FB918" w14:textId="77777777" w:rsidR="00630AD2" w:rsidRDefault="00630AD2" w:rsidP="00630AD2">
      <w:pPr>
        <w:pStyle w:val="LLNormal"/>
      </w:pPr>
    </w:p>
    <w:p w14:paraId="031C938E" w14:textId="77777777" w:rsidR="00630AD2" w:rsidRPr="001765EB" w:rsidRDefault="00630AD2" w:rsidP="00630AD2">
      <w:pPr>
        <w:pStyle w:val="LLNuma"/>
        <w:numPr>
          <w:ilvl w:val="0"/>
          <w:numId w:val="32"/>
        </w:numPr>
        <w:ind w:left="567" w:hanging="567"/>
        <w:rPr>
          <w:b/>
        </w:rPr>
      </w:pPr>
    </w:p>
    <w:p w14:paraId="7A556D26" w14:textId="1978F3E2" w:rsidR="00630AD2" w:rsidRDefault="00630AD2" w:rsidP="00630AD2">
      <w:pPr>
        <w:pStyle w:val="LLNormal"/>
      </w:pPr>
      <w:r>
        <w:t xml:space="preserve">Als in bijzondere omstandigheden gronden aanwezig zijn om te concluderen dat redelijkerwijs een groter </w:t>
      </w:r>
      <w:r w:rsidRPr="006D1655">
        <w:t>of kleiner gedeelte</w:t>
      </w:r>
      <w:r>
        <w:t xml:space="preserve"> van de verleggingskosten ten laste van de</w:t>
      </w:r>
      <w:r w:rsidR="008F71CD">
        <w:t xml:space="preserve"> netbeheerder</w:t>
      </w:r>
      <w:r>
        <w:t xml:space="preserve"> moet blijven dan uit de toepassing van hoofdstuk II voortvloeit, kan het</w:t>
      </w:r>
      <w:r w:rsidR="008F71CD">
        <w:t xml:space="preserve"> college</w:t>
      </w:r>
      <w:r>
        <w:t xml:space="preserve"> van de bepalingen van dat hoofdstuk gemotiveerd afwijken. </w:t>
      </w:r>
    </w:p>
    <w:p w14:paraId="3A493E59" w14:textId="77777777" w:rsidR="00630AD2" w:rsidRDefault="00630AD2" w:rsidP="00630AD2">
      <w:pPr>
        <w:suppressAutoHyphens w:val="0"/>
        <w:spacing w:line="240" w:lineRule="auto"/>
        <w:jc w:val="left"/>
        <w:rPr>
          <w:b/>
        </w:rPr>
      </w:pPr>
      <w:r>
        <w:rPr>
          <w:b/>
        </w:rPr>
        <w:br w:type="page"/>
      </w:r>
    </w:p>
    <w:p w14:paraId="26E9AA56" w14:textId="77777777" w:rsidR="00630AD2" w:rsidRPr="001765EB" w:rsidRDefault="00630AD2" w:rsidP="00630AD2">
      <w:pPr>
        <w:pStyle w:val="LLNuma"/>
        <w:numPr>
          <w:ilvl w:val="0"/>
          <w:numId w:val="32"/>
        </w:numPr>
        <w:ind w:left="567" w:hanging="567"/>
        <w:rPr>
          <w:b/>
        </w:rPr>
      </w:pPr>
    </w:p>
    <w:p w14:paraId="6D385C16" w14:textId="4D53FE3F" w:rsidR="00630AD2" w:rsidRDefault="00630AD2" w:rsidP="00630AD2">
      <w:pPr>
        <w:pStyle w:val="LLNormal"/>
      </w:pPr>
      <w:r>
        <w:t>Als er sprake is van meerdere (tijdelijke) verleggingen, van dezelfde</w:t>
      </w:r>
      <w:r w:rsidR="008F71CD">
        <w:t xml:space="preserve"> leiding</w:t>
      </w:r>
      <w:r>
        <w:t>, op dezelfde locatie, dan is deze regeling van toepassing op de kosten van de eerste verlegging en komen de kosten van de overige verleggingen geheel ten laste van de</w:t>
      </w:r>
      <w:r w:rsidR="008F71CD">
        <w:t xml:space="preserve"> gemeente</w:t>
      </w:r>
      <w:r>
        <w:t>.</w:t>
      </w:r>
    </w:p>
    <w:p w14:paraId="2631B6B3" w14:textId="77777777" w:rsidR="00630AD2" w:rsidRPr="001765EB" w:rsidRDefault="00630AD2" w:rsidP="00630AD2">
      <w:pPr>
        <w:pStyle w:val="LLNuma"/>
        <w:numPr>
          <w:ilvl w:val="0"/>
          <w:numId w:val="32"/>
        </w:numPr>
        <w:ind w:left="567" w:hanging="567"/>
        <w:rPr>
          <w:b/>
        </w:rPr>
      </w:pPr>
    </w:p>
    <w:p w14:paraId="5C3AAA7F" w14:textId="0ED2AEF6" w:rsidR="00630AD2" w:rsidRDefault="00630AD2" w:rsidP="00630AD2">
      <w:pPr>
        <w:pStyle w:val="LLNormal"/>
      </w:pPr>
      <w:r>
        <w:t>Geen vergoeding vindt plaats als in de</w:t>
      </w:r>
      <w:r w:rsidR="008F71CD">
        <w:t xml:space="preserve"> vergunning</w:t>
      </w:r>
      <w:r>
        <w:t xml:space="preserve"> een bepaling is opgenomen dat binnen een periode van vijf jaren na de datum van vergunningverlening een verlegging van de</w:t>
      </w:r>
      <w:r w:rsidR="008F71CD">
        <w:t xml:space="preserve"> leiding</w:t>
      </w:r>
      <w:r>
        <w:t xml:space="preserve"> is te voorzien in verband met binnen die periode uit te voeren werkzaamheden in de</w:t>
      </w:r>
      <w:r w:rsidR="008F71CD">
        <w:t xml:space="preserve"> openbare ruimte</w:t>
      </w:r>
      <w:r>
        <w:t xml:space="preserve"> waarin de</w:t>
      </w:r>
      <w:r w:rsidR="008F71CD">
        <w:t xml:space="preserve"> leiding</w:t>
      </w:r>
      <w:r>
        <w:t xml:space="preserve"> is gelegen en in deze periode daadwerkelijk </w:t>
      </w:r>
      <w:r w:rsidR="007E6126">
        <w:t xml:space="preserve">de vergunning wordt ingetrokken </w:t>
      </w:r>
      <w:r w:rsidR="0056018C">
        <w:t>of een</w:t>
      </w:r>
      <w:r>
        <w:t xml:space="preserve"> aanwijzing wordt gegeven.</w:t>
      </w:r>
    </w:p>
    <w:p w14:paraId="1E034A58" w14:textId="77777777" w:rsidR="00630AD2" w:rsidRPr="001765EB" w:rsidRDefault="00630AD2" w:rsidP="00630AD2">
      <w:pPr>
        <w:pStyle w:val="LLNuma"/>
        <w:numPr>
          <w:ilvl w:val="0"/>
          <w:numId w:val="32"/>
        </w:numPr>
        <w:ind w:left="567" w:hanging="567"/>
        <w:rPr>
          <w:b/>
        </w:rPr>
      </w:pPr>
    </w:p>
    <w:p w14:paraId="7F47D088" w14:textId="7D0B5645" w:rsidR="00630AD2" w:rsidRDefault="00630AD2" w:rsidP="00630AD2">
      <w:pPr>
        <w:pStyle w:val="LLNormal"/>
      </w:pPr>
      <w:r w:rsidRPr="004257B0">
        <w:t xml:space="preserve">Indien als gevolg van een verzakking van de grond </w:t>
      </w:r>
      <w:r>
        <w:t>de</w:t>
      </w:r>
      <w:r w:rsidR="008F71CD">
        <w:t xml:space="preserve"> leiding</w:t>
      </w:r>
      <w:r w:rsidRPr="004257B0">
        <w:t xml:space="preserve"> moet worden gerezen</w:t>
      </w:r>
      <w:r>
        <w:t>,</w:t>
      </w:r>
      <w:r w:rsidRPr="004257B0">
        <w:t xml:space="preserve"> </w:t>
      </w:r>
      <w:r>
        <w:t xml:space="preserve">dan </w:t>
      </w:r>
      <w:r w:rsidRPr="004257B0">
        <w:t>dient de</w:t>
      </w:r>
      <w:r w:rsidR="008F71CD">
        <w:t xml:space="preserve"> netbeheerder</w:t>
      </w:r>
      <w:r w:rsidRPr="004257B0">
        <w:t xml:space="preserve"> dit op eigen kosten uit te voeren.</w:t>
      </w:r>
    </w:p>
    <w:p w14:paraId="0117E4F3" w14:textId="77777777" w:rsidR="00630AD2" w:rsidRPr="001765EB" w:rsidRDefault="00630AD2" w:rsidP="00630AD2">
      <w:pPr>
        <w:pStyle w:val="LLNuma"/>
        <w:numPr>
          <w:ilvl w:val="0"/>
          <w:numId w:val="32"/>
        </w:numPr>
        <w:ind w:left="567" w:hanging="567"/>
        <w:rPr>
          <w:b/>
        </w:rPr>
      </w:pPr>
    </w:p>
    <w:p w14:paraId="0CB6F55A" w14:textId="77777777" w:rsidR="00630AD2" w:rsidRDefault="00630AD2" w:rsidP="00630AD2">
      <w:pPr>
        <w:pStyle w:val="LLNormal"/>
      </w:pPr>
      <w:r>
        <w:t>De nadeelcompensatie wordt bepaald op basis van een vaste prijs als het voorlopig vastgestelde bedrag aan nadeelcompensatie lager is dan €10.000,00. In alle andere gevallen wordt de nadeelcompensatie bepaald op basis van voor- en nacalculatie, tenzij partijen anders zijn overeengekomen.</w:t>
      </w:r>
    </w:p>
    <w:p w14:paraId="61EF4494" w14:textId="77777777" w:rsidR="00630AD2" w:rsidRDefault="00630AD2" w:rsidP="00630AD2">
      <w:pPr>
        <w:pStyle w:val="LLHeading1"/>
      </w:pPr>
      <w:bookmarkStart w:id="9" w:name="_Toc188965157"/>
      <w:r>
        <w:t>BEPALINGEN VAN PROCEDURELE AARD</w:t>
      </w:r>
      <w:bookmarkEnd w:id="9"/>
    </w:p>
    <w:p w14:paraId="3326C0AA" w14:textId="77777777" w:rsidR="00630AD2" w:rsidRPr="00DA38B0" w:rsidRDefault="00630AD2" w:rsidP="00630AD2">
      <w:pPr>
        <w:pStyle w:val="LLHeading2"/>
        <w:rPr>
          <w:b/>
          <w:bCs/>
        </w:rPr>
      </w:pPr>
      <w:bookmarkStart w:id="10" w:name="_Toc188965158"/>
      <w:r w:rsidRPr="00DA38B0">
        <w:rPr>
          <w:b/>
          <w:bCs/>
        </w:rPr>
        <w:t>Vooroverleg</w:t>
      </w:r>
      <w:bookmarkEnd w:id="10"/>
    </w:p>
    <w:p w14:paraId="70BA0249" w14:textId="77777777" w:rsidR="00630AD2" w:rsidRPr="001765EB" w:rsidRDefault="00630AD2" w:rsidP="00630AD2">
      <w:pPr>
        <w:pStyle w:val="LLNuma"/>
        <w:numPr>
          <w:ilvl w:val="0"/>
          <w:numId w:val="32"/>
        </w:numPr>
        <w:ind w:left="567" w:hanging="567"/>
        <w:rPr>
          <w:b/>
        </w:rPr>
      </w:pPr>
    </w:p>
    <w:p w14:paraId="2AF6A421" w14:textId="2A5E53F6" w:rsidR="00630AD2" w:rsidRDefault="00630AD2" w:rsidP="00630AD2">
      <w:pPr>
        <w:pStyle w:val="LLNuma"/>
        <w:numPr>
          <w:ilvl w:val="0"/>
          <w:numId w:val="33"/>
        </w:numPr>
        <w:tabs>
          <w:tab w:val="clear" w:pos="851"/>
          <w:tab w:val="num" w:pos="567"/>
        </w:tabs>
        <w:ind w:left="567" w:hanging="567"/>
      </w:pPr>
      <w:r>
        <w:t>Het</w:t>
      </w:r>
      <w:r w:rsidR="008F71CD">
        <w:t xml:space="preserve"> college</w:t>
      </w:r>
      <w:r>
        <w:t xml:space="preserve"> maakt zijn voornemen een werk </w:t>
      </w:r>
      <w:r w:rsidR="00D44B48">
        <w:t>uit voeren waarvoor een</w:t>
      </w:r>
      <w:r w:rsidR="008F71CD">
        <w:t xml:space="preserve"> leiding</w:t>
      </w:r>
      <w:r w:rsidR="00D44B48">
        <w:t xml:space="preserve"> moet worden verlegd </w:t>
      </w:r>
      <w:r>
        <w:t>zo vroeg mogelijk bekend met een mededeling aan de</w:t>
      </w:r>
      <w:r w:rsidR="008F71CD">
        <w:t xml:space="preserve"> netbeheerder</w:t>
      </w:r>
      <w:r>
        <w:t>. Hierin is een omschrijving van het werk opgenomen met vermelding van de eventueel daarmee conflicterende</w:t>
      </w:r>
      <w:r w:rsidR="008F71CD">
        <w:t xml:space="preserve"> leiding</w:t>
      </w:r>
      <w:r>
        <w:t>en en/of de vraag aan de</w:t>
      </w:r>
      <w:r w:rsidR="008F71CD">
        <w:t xml:space="preserve"> netbeheerder</w:t>
      </w:r>
      <w:r>
        <w:t xml:space="preserve"> in kaart te brengen of, en zo ja, waar er zich in het betreffende plangebied eventueel</w:t>
      </w:r>
      <w:r w:rsidR="008F71CD">
        <w:t xml:space="preserve"> leiding</w:t>
      </w:r>
      <w:r>
        <w:t>en bevinden, waarvan de ligging mogelijk conflicteert met de uitvoering van het door de</w:t>
      </w:r>
      <w:r w:rsidR="008F71CD">
        <w:t xml:space="preserve"> gemeente</w:t>
      </w:r>
      <w:r>
        <w:t xml:space="preserve"> beoogde werk. </w:t>
      </w:r>
    </w:p>
    <w:p w14:paraId="53035855" w14:textId="2F966098" w:rsidR="00630AD2" w:rsidRDefault="00630AD2" w:rsidP="00630AD2">
      <w:pPr>
        <w:pStyle w:val="LLNuma"/>
        <w:tabs>
          <w:tab w:val="clear" w:pos="851"/>
          <w:tab w:val="num" w:pos="567"/>
        </w:tabs>
        <w:ind w:left="567" w:hanging="567"/>
      </w:pPr>
      <w:r>
        <w:t>Voordat het</w:t>
      </w:r>
      <w:r w:rsidR="008F71CD">
        <w:t xml:space="preserve"> college</w:t>
      </w:r>
      <w:r>
        <w:t xml:space="preserve"> een mededeling als bedoeld in lid 1 bekend maakt, betrekt het de</w:t>
      </w:r>
      <w:r w:rsidR="008F71CD">
        <w:t xml:space="preserve"> netbeheerder</w:t>
      </w:r>
      <w:r>
        <w:t xml:space="preserve"> zo vroeg mogelijk bij de gebiedsontwikkeling met als doel een </w:t>
      </w:r>
      <w:r w:rsidR="00C30C93">
        <w:t>het verleggen van</w:t>
      </w:r>
      <w:r w:rsidR="008F71CD">
        <w:t xml:space="preserve"> leiding</w:t>
      </w:r>
      <w:r w:rsidR="00C30C93">
        <w:t>en zoveel mogelijk te voorkomen of te beperken</w:t>
      </w:r>
      <w:r>
        <w:t>.</w:t>
      </w:r>
    </w:p>
    <w:p w14:paraId="4260A69F" w14:textId="77777777" w:rsidR="00630AD2" w:rsidRPr="001765EB" w:rsidRDefault="00630AD2" w:rsidP="00630AD2">
      <w:pPr>
        <w:pStyle w:val="LLNuma"/>
        <w:numPr>
          <w:ilvl w:val="0"/>
          <w:numId w:val="32"/>
        </w:numPr>
        <w:ind w:left="567" w:hanging="567"/>
        <w:rPr>
          <w:b/>
        </w:rPr>
      </w:pPr>
    </w:p>
    <w:p w14:paraId="10E4F144" w14:textId="40D28566" w:rsidR="00630AD2" w:rsidRDefault="00630AD2" w:rsidP="00630AD2">
      <w:pPr>
        <w:pStyle w:val="LLNormal"/>
      </w:pPr>
      <w:r>
        <w:t>Het</w:t>
      </w:r>
      <w:r w:rsidR="008F71CD">
        <w:t xml:space="preserve"> college</w:t>
      </w:r>
      <w:r w:rsidR="00EB2F34">
        <w:t xml:space="preserve"> zal </w:t>
      </w:r>
      <w:r>
        <w:t xml:space="preserve">overleg </w:t>
      </w:r>
      <w:r w:rsidR="00EB2F34">
        <w:t xml:space="preserve">voeren </w:t>
      </w:r>
      <w:r>
        <w:t xml:space="preserve">met </w:t>
      </w:r>
      <w:r w:rsidR="00D93B3F">
        <w:t>een</w:t>
      </w:r>
      <w:r w:rsidR="008F71CD">
        <w:t xml:space="preserve"> netbeheerder</w:t>
      </w:r>
      <w:r w:rsidR="00AD595F">
        <w:t>(s)</w:t>
      </w:r>
      <w:r>
        <w:t xml:space="preserve"> </w:t>
      </w:r>
      <w:r w:rsidR="006B0937">
        <w:t>over de verlegging</w:t>
      </w:r>
      <w:r>
        <w:t xml:space="preserve">, </w:t>
      </w:r>
      <w:r w:rsidR="006B0937">
        <w:t xml:space="preserve">de </w:t>
      </w:r>
      <w:r>
        <w:t xml:space="preserve">uitvoering en </w:t>
      </w:r>
      <w:r w:rsidR="006B0937">
        <w:t xml:space="preserve">de </w:t>
      </w:r>
      <w:r>
        <w:t xml:space="preserve">planning </w:t>
      </w:r>
      <w:r w:rsidR="006B0937">
        <w:t>van werkzaamheden. Het</w:t>
      </w:r>
      <w:r w:rsidR="008F71CD">
        <w:t xml:space="preserve"> college</w:t>
      </w:r>
      <w:r w:rsidR="006B0937">
        <w:t xml:space="preserve"> </w:t>
      </w:r>
      <w:r w:rsidR="00FE33AE">
        <w:t xml:space="preserve">streeft naar </w:t>
      </w:r>
      <w:r>
        <w:t xml:space="preserve">een </w:t>
      </w:r>
      <w:r w:rsidR="00FE33AE">
        <w:t xml:space="preserve">optimale </w:t>
      </w:r>
      <w:r w:rsidR="00D32885">
        <w:t xml:space="preserve">herinrichting van een gebied, </w:t>
      </w:r>
      <w:r w:rsidR="00D32885">
        <w:lastRenderedPageBreak/>
        <w:t xml:space="preserve">waarin de belangen van alle </w:t>
      </w:r>
      <w:r w:rsidR="008E2A7B">
        <w:t xml:space="preserve">stakeholders </w:t>
      </w:r>
      <w:r w:rsidR="00D32885">
        <w:t>worden meegewogen</w:t>
      </w:r>
      <w:r w:rsidR="008E2A7B">
        <w:t>. E</w:t>
      </w:r>
      <w:r w:rsidR="00CC7BB5">
        <w:t xml:space="preserve">r wordt gekozen voor </w:t>
      </w:r>
      <w:r>
        <w:t>technisch adequate oplossing</w:t>
      </w:r>
      <w:r w:rsidR="000666C8">
        <w:t xml:space="preserve"> </w:t>
      </w:r>
      <w:r>
        <w:t xml:space="preserve">tegen de maatschappelijk laagste kosten. </w:t>
      </w:r>
    </w:p>
    <w:p w14:paraId="3A086677" w14:textId="77777777" w:rsidR="00630AD2" w:rsidRPr="001765EB" w:rsidRDefault="00630AD2" w:rsidP="00630AD2">
      <w:pPr>
        <w:pStyle w:val="LLNuma"/>
        <w:numPr>
          <w:ilvl w:val="0"/>
          <w:numId w:val="32"/>
        </w:numPr>
        <w:ind w:left="567" w:hanging="567"/>
        <w:rPr>
          <w:b/>
        </w:rPr>
      </w:pPr>
    </w:p>
    <w:p w14:paraId="6F4FB5E0" w14:textId="2215D0BE" w:rsidR="00630AD2" w:rsidRDefault="00630AD2" w:rsidP="00630AD2">
      <w:pPr>
        <w:pStyle w:val="LLNuma"/>
        <w:numPr>
          <w:ilvl w:val="0"/>
          <w:numId w:val="47"/>
        </w:numPr>
        <w:tabs>
          <w:tab w:val="clear" w:pos="851"/>
          <w:tab w:val="num" w:pos="567"/>
        </w:tabs>
        <w:ind w:left="540" w:hanging="540"/>
      </w:pPr>
      <w:r>
        <w:t>Als tijdens het vooroverleg blijkt dat er sprake is van aanwezige</w:t>
      </w:r>
      <w:r w:rsidR="008F71CD">
        <w:t xml:space="preserve"> leiding</w:t>
      </w:r>
      <w:r>
        <w:t>en die niet noodzakelijk verlegd moeten worden zal de</w:t>
      </w:r>
      <w:r w:rsidR="008F71CD">
        <w:t xml:space="preserve"> netbeheerder</w:t>
      </w:r>
      <w:r>
        <w:t xml:space="preserve"> de gelegenheid krijgen om op eigen kosten die</w:t>
      </w:r>
      <w:r w:rsidR="008F71CD">
        <w:t xml:space="preserve"> leiding</w:t>
      </w:r>
      <w:r>
        <w:t>en te</w:t>
      </w:r>
      <w:r w:rsidR="008F71CD">
        <w:t xml:space="preserve"> rijzen</w:t>
      </w:r>
      <w:r>
        <w:t>, te vervangen of te verwijderen.</w:t>
      </w:r>
    </w:p>
    <w:p w14:paraId="600139A0" w14:textId="32021377" w:rsidR="00630AD2" w:rsidRPr="00B430C1" w:rsidRDefault="00630AD2" w:rsidP="00630AD2">
      <w:pPr>
        <w:pStyle w:val="LLNuma"/>
        <w:numPr>
          <w:ilvl w:val="0"/>
          <w:numId w:val="47"/>
        </w:numPr>
        <w:tabs>
          <w:tab w:val="clear" w:pos="851"/>
          <w:tab w:val="num" w:pos="567"/>
        </w:tabs>
        <w:ind w:left="540" w:hanging="540"/>
      </w:pPr>
      <w:r>
        <w:t>De in lid 1 bedoelde werkzaamheden worden zodanig ingepland en uitgevoerd dat de oprichting van gebouwen of de uitvoering van werken door de</w:t>
      </w:r>
      <w:r w:rsidR="008F71CD">
        <w:t xml:space="preserve"> gemeente</w:t>
      </w:r>
      <w:r>
        <w:t xml:space="preserve"> geen vertraging oplopen.</w:t>
      </w:r>
    </w:p>
    <w:p w14:paraId="2A0C94A8" w14:textId="77777777" w:rsidR="00630AD2" w:rsidRPr="00DA38B0" w:rsidRDefault="00630AD2" w:rsidP="00630AD2">
      <w:pPr>
        <w:pStyle w:val="LLHeading2"/>
        <w:rPr>
          <w:b/>
          <w:bCs/>
        </w:rPr>
      </w:pPr>
      <w:bookmarkStart w:id="11" w:name="_Toc188965159"/>
      <w:r w:rsidRPr="00DA38B0">
        <w:rPr>
          <w:b/>
          <w:bCs/>
        </w:rPr>
        <w:t>Aanwijzing tot verlegging</w:t>
      </w:r>
      <w:bookmarkEnd w:id="11"/>
    </w:p>
    <w:p w14:paraId="3FAFA93A" w14:textId="77777777" w:rsidR="00630AD2" w:rsidRPr="001765EB" w:rsidRDefault="00630AD2" w:rsidP="00630AD2">
      <w:pPr>
        <w:pStyle w:val="LLNuma"/>
        <w:numPr>
          <w:ilvl w:val="0"/>
          <w:numId w:val="32"/>
        </w:numPr>
        <w:ind w:left="567" w:hanging="567"/>
        <w:rPr>
          <w:b/>
        </w:rPr>
      </w:pPr>
      <w:bookmarkStart w:id="12" w:name="_Ref26887817"/>
    </w:p>
    <w:bookmarkEnd w:id="12"/>
    <w:p w14:paraId="6D82C00E" w14:textId="689CCE7A" w:rsidR="00630AD2" w:rsidRDefault="00630AD2" w:rsidP="002D67F7">
      <w:pPr>
        <w:pStyle w:val="LLNuma"/>
        <w:numPr>
          <w:ilvl w:val="0"/>
          <w:numId w:val="0"/>
        </w:numPr>
      </w:pPr>
      <w:r>
        <w:t>Als de</w:t>
      </w:r>
      <w:r w:rsidR="008F71CD">
        <w:t xml:space="preserve"> netbeheerder</w:t>
      </w:r>
      <w:r>
        <w:t xml:space="preserve"> gevolg heeft gegeven aan de aanwijzing en er binnen drie jaar na verzending van de aanwijzing geen begin is gemaakt met de werkzaamheden waarvoor de aanwijzing is gegeven, of de werkzaamheden op een dusdanig andere wijze zijn uitgevoerd dat daardoor geen aanpassing verlegging noodzakelijk was geweest, heeft de</w:t>
      </w:r>
      <w:r w:rsidR="008F71CD">
        <w:t xml:space="preserve"> netbeheerder</w:t>
      </w:r>
      <w:r>
        <w:t xml:space="preserve"> recht op volledige vergoeding van alle door hem in redelijkheid gemaakte kosten.</w:t>
      </w:r>
    </w:p>
    <w:p w14:paraId="4C0EBEEA" w14:textId="77777777" w:rsidR="00630AD2" w:rsidRPr="00DA38B0" w:rsidRDefault="00630AD2" w:rsidP="00630AD2">
      <w:pPr>
        <w:pStyle w:val="LLHeading2"/>
        <w:rPr>
          <w:b/>
          <w:bCs/>
        </w:rPr>
      </w:pPr>
      <w:bookmarkStart w:id="13" w:name="_Toc188965160"/>
      <w:r w:rsidRPr="00DA38B0">
        <w:rPr>
          <w:b/>
          <w:bCs/>
        </w:rPr>
        <w:t>Verzoek nadeelcompensatie</w:t>
      </w:r>
      <w:bookmarkEnd w:id="13"/>
    </w:p>
    <w:p w14:paraId="6CBEEB26" w14:textId="77777777" w:rsidR="00630AD2" w:rsidRPr="001765EB" w:rsidRDefault="00630AD2" w:rsidP="00630AD2">
      <w:pPr>
        <w:pStyle w:val="LLNuma"/>
        <w:numPr>
          <w:ilvl w:val="0"/>
          <w:numId w:val="32"/>
        </w:numPr>
        <w:ind w:left="567" w:hanging="567"/>
        <w:rPr>
          <w:b/>
        </w:rPr>
      </w:pPr>
    </w:p>
    <w:p w14:paraId="73501054" w14:textId="71652E75" w:rsidR="00630AD2" w:rsidRDefault="00630AD2" w:rsidP="00630AD2">
      <w:pPr>
        <w:pStyle w:val="LLNormal"/>
      </w:pPr>
      <w:r>
        <w:t>Netbeheerder dient binnen één jaar nadat de werkzaamheden zijn afgerond, bij het</w:t>
      </w:r>
      <w:r w:rsidR="008F71CD">
        <w:t xml:space="preserve"> college</w:t>
      </w:r>
      <w:r>
        <w:t xml:space="preserve"> een verzoek in om voorlopige vaststelling van nadeelcompensatie. Hierbij wordt gebruik gemaakt van het formulier, opgenomen in bijlage 1.</w:t>
      </w:r>
    </w:p>
    <w:p w14:paraId="618F6CB6" w14:textId="77777777" w:rsidR="00630AD2" w:rsidRPr="001765EB" w:rsidRDefault="00630AD2" w:rsidP="00630AD2">
      <w:pPr>
        <w:pStyle w:val="LLNuma"/>
        <w:numPr>
          <w:ilvl w:val="0"/>
          <w:numId w:val="32"/>
        </w:numPr>
        <w:ind w:left="567" w:hanging="567"/>
        <w:rPr>
          <w:b/>
        </w:rPr>
      </w:pPr>
    </w:p>
    <w:p w14:paraId="564A683E" w14:textId="77777777" w:rsidR="00630AD2" w:rsidRDefault="00630AD2" w:rsidP="00630AD2">
      <w:pPr>
        <w:pStyle w:val="LLNormal"/>
      </w:pPr>
      <w:r>
        <w:t>Het verzoek bevat, naast de gegevens bedoeld in artikel 4:2 van de Algemene wet bestuursrecht, ten minste:</w:t>
      </w:r>
    </w:p>
    <w:p w14:paraId="7F8E0276" w14:textId="2F4B7B6D" w:rsidR="00630AD2" w:rsidRDefault="00630AD2" w:rsidP="00630AD2">
      <w:pPr>
        <w:pStyle w:val="LLNumIndenta"/>
        <w:numPr>
          <w:ilvl w:val="0"/>
          <w:numId w:val="38"/>
        </w:numPr>
        <w:tabs>
          <w:tab w:val="clear" w:pos="1418"/>
          <w:tab w:val="num" w:pos="567"/>
        </w:tabs>
        <w:ind w:left="567"/>
      </w:pPr>
      <w:r>
        <w:t>Een verwijzing naar</w:t>
      </w:r>
      <w:r w:rsidR="007660CB">
        <w:t xml:space="preserve"> het intrekken van de vergunning of </w:t>
      </w:r>
      <w:r>
        <w:t>de aanwijzing van het</w:t>
      </w:r>
      <w:r w:rsidR="008F71CD">
        <w:t xml:space="preserve"> college</w:t>
      </w:r>
      <w:r>
        <w:t xml:space="preserve"> aan de</w:t>
      </w:r>
      <w:r w:rsidR="008F71CD">
        <w:t xml:space="preserve"> netbeheerder</w:t>
      </w:r>
      <w:r>
        <w:t xml:space="preserve"> tot het verleggen van de</w:t>
      </w:r>
      <w:r w:rsidR="008F71CD">
        <w:t xml:space="preserve"> leiding</w:t>
      </w:r>
      <w:r>
        <w:t xml:space="preserve">; </w:t>
      </w:r>
    </w:p>
    <w:p w14:paraId="0601774F" w14:textId="77777777" w:rsidR="00630AD2" w:rsidRDefault="00630AD2" w:rsidP="00630AD2">
      <w:pPr>
        <w:pStyle w:val="LLNumIndenta"/>
        <w:numPr>
          <w:ilvl w:val="0"/>
          <w:numId w:val="36"/>
        </w:numPr>
        <w:tabs>
          <w:tab w:val="clear" w:pos="1418"/>
          <w:tab w:val="num" w:pos="567"/>
          <w:tab w:val="num" w:pos="1134"/>
        </w:tabs>
        <w:ind w:left="567"/>
      </w:pPr>
      <w:r>
        <w:t>Een kostenspecificatie volgens het model weergegeven in bijlage 1;</w:t>
      </w:r>
    </w:p>
    <w:p w14:paraId="014AD0B8" w14:textId="292DF952" w:rsidR="00630AD2" w:rsidRDefault="00630AD2" w:rsidP="00630AD2">
      <w:pPr>
        <w:pStyle w:val="LLNumIndenta"/>
        <w:numPr>
          <w:ilvl w:val="0"/>
          <w:numId w:val="36"/>
        </w:numPr>
        <w:tabs>
          <w:tab w:val="clear" w:pos="1418"/>
          <w:tab w:val="num" w:pos="567"/>
          <w:tab w:val="num" w:pos="1134"/>
        </w:tabs>
        <w:ind w:left="567"/>
      </w:pPr>
      <w:r>
        <w:t>De hoogte van de nadeelcompensatie die naar mening van de</w:t>
      </w:r>
      <w:r w:rsidR="008F71CD">
        <w:t xml:space="preserve"> netbeheerder</w:t>
      </w:r>
      <w:r>
        <w:t xml:space="preserve"> voldaan dient te worden door de</w:t>
      </w:r>
      <w:r w:rsidR="008F71CD">
        <w:t xml:space="preserve"> gemeente</w:t>
      </w:r>
      <w:r>
        <w:t>.</w:t>
      </w:r>
    </w:p>
    <w:p w14:paraId="19C605D1" w14:textId="14386B0B" w:rsidR="00041AF1" w:rsidRPr="00041AF1" w:rsidRDefault="00FA7056" w:rsidP="00041AF1">
      <w:pPr>
        <w:pStyle w:val="LLNumIndenta"/>
        <w:numPr>
          <w:ilvl w:val="0"/>
          <w:numId w:val="36"/>
        </w:numPr>
        <w:tabs>
          <w:tab w:val="clear" w:pos="1418"/>
          <w:tab w:val="num" w:pos="567"/>
          <w:tab w:val="num" w:pos="1134"/>
        </w:tabs>
        <w:ind w:left="567"/>
      </w:pPr>
      <w:r w:rsidRPr="00FA7056">
        <w:t>Overige kosten, niet vallende onder een kostensoort binnen artikel 19 (zie ook Bijlage 1) zullen slechts bij te motiveren uitzondering in ogenschouw worden genomen. Het college neemt dit mee in hun besluit tot nadeelcompensatie.</w:t>
      </w:r>
    </w:p>
    <w:p w14:paraId="38BD9200" w14:textId="4E0D2CD5" w:rsidR="00041AF1" w:rsidRDefault="00041AF1" w:rsidP="00041AF1">
      <w:pPr>
        <w:pStyle w:val="LLNumIndenta"/>
        <w:numPr>
          <w:ilvl w:val="0"/>
          <w:numId w:val="36"/>
        </w:numPr>
        <w:tabs>
          <w:tab w:val="clear" w:pos="1418"/>
          <w:tab w:val="num" w:pos="567"/>
          <w:tab w:val="num" w:pos="1134"/>
        </w:tabs>
        <w:ind w:left="567"/>
      </w:pPr>
      <w:r w:rsidRPr="00041AF1">
        <w:lastRenderedPageBreak/>
        <w:t>Als sprake is van het bundelen van werkzaamheden van verschillende netbeheerders geeft de belanghebbende burgemeester en wethouders inzicht in de verdeling van het gezamenlijke schadebedrag.</w:t>
      </w:r>
    </w:p>
    <w:p w14:paraId="2E35CD1B" w14:textId="77777777" w:rsidR="00630AD2" w:rsidRPr="001765EB" w:rsidRDefault="00630AD2" w:rsidP="00630AD2">
      <w:pPr>
        <w:pStyle w:val="LLNuma"/>
        <w:numPr>
          <w:ilvl w:val="0"/>
          <w:numId w:val="32"/>
        </w:numPr>
        <w:ind w:left="567" w:hanging="567"/>
        <w:rPr>
          <w:b/>
        </w:rPr>
      </w:pPr>
    </w:p>
    <w:p w14:paraId="610A495E" w14:textId="55D130C3" w:rsidR="00630AD2" w:rsidRDefault="00630AD2" w:rsidP="00630AD2">
      <w:pPr>
        <w:pStyle w:val="LLNuma"/>
        <w:numPr>
          <w:ilvl w:val="0"/>
          <w:numId w:val="35"/>
        </w:numPr>
        <w:tabs>
          <w:tab w:val="clear" w:pos="851"/>
          <w:tab w:val="num" w:pos="567"/>
        </w:tabs>
        <w:ind w:left="567" w:hanging="567"/>
      </w:pPr>
      <w:r>
        <w:t>De</w:t>
      </w:r>
      <w:r w:rsidR="008F71CD">
        <w:t xml:space="preserve"> netbeheerder</w:t>
      </w:r>
      <w:r>
        <w:t xml:space="preserve"> dient bij het indienen van een verzoek tot nadeelcompensatie aan te tonen op welke datum een</w:t>
      </w:r>
      <w:r w:rsidR="008F71CD">
        <w:t xml:space="preserve"> vergunning</w:t>
      </w:r>
      <w:r>
        <w:t xml:space="preserve"> is verleend voor het aanleggen van de</w:t>
      </w:r>
      <w:r w:rsidR="008F71CD">
        <w:t xml:space="preserve"> leiding</w:t>
      </w:r>
      <w:r>
        <w:t xml:space="preserve"> op de locatie waaruit zij moet worden verlegd.</w:t>
      </w:r>
    </w:p>
    <w:p w14:paraId="62AD8834" w14:textId="5C6AC09E" w:rsidR="00630AD2" w:rsidRDefault="00630AD2" w:rsidP="00630AD2">
      <w:pPr>
        <w:pStyle w:val="LLNuma"/>
        <w:tabs>
          <w:tab w:val="clear" w:pos="851"/>
          <w:tab w:val="num" w:pos="567"/>
        </w:tabs>
        <w:ind w:left="567" w:hanging="567"/>
      </w:pPr>
      <w:r>
        <w:t>Als een</w:t>
      </w:r>
      <w:r w:rsidR="008F71CD">
        <w:t xml:space="preserve"> vergunning</w:t>
      </w:r>
      <w:r>
        <w:t xml:space="preserve"> ontbreekt, </w:t>
      </w:r>
      <w:r w:rsidR="008F3ED7">
        <w:t>die de</w:t>
      </w:r>
      <w:r w:rsidR="008F71CD">
        <w:t xml:space="preserve"> netbeheerder</w:t>
      </w:r>
      <w:r w:rsidR="008F3ED7">
        <w:t xml:space="preserve"> aan te toen </w:t>
      </w:r>
      <w:r w:rsidR="00BF14BA">
        <w:t xml:space="preserve">op welke </w:t>
      </w:r>
      <w:r>
        <w:t xml:space="preserve">datum </w:t>
      </w:r>
      <w:r w:rsidR="00BF14BA">
        <w:t>de</w:t>
      </w:r>
      <w:r w:rsidR="008F71CD">
        <w:t xml:space="preserve"> leiding</w:t>
      </w:r>
      <w:r w:rsidR="00BF14BA">
        <w:t xml:space="preserve"> is gelegd. </w:t>
      </w:r>
    </w:p>
    <w:p w14:paraId="364F2E60" w14:textId="63C28808" w:rsidR="00630AD2" w:rsidRPr="006D7449" w:rsidRDefault="00630AD2" w:rsidP="00630AD2">
      <w:pPr>
        <w:pStyle w:val="LLNuma"/>
        <w:tabs>
          <w:tab w:val="clear" w:pos="851"/>
          <w:tab w:val="num" w:pos="567"/>
        </w:tabs>
        <w:ind w:left="567" w:hanging="567"/>
      </w:pPr>
      <w:r w:rsidRPr="006D7449">
        <w:t>Als niet kan worden aangetoond op welke datum</w:t>
      </w:r>
      <w:r w:rsidR="008F71CD">
        <w:t xml:space="preserve"> vergunning</w:t>
      </w:r>
      <w:r w:rsidRPr="006D7449">
        <w:t xml:space="preserve"> is verleend of op welke datum het leggen is aangevangen dan wel de</w:t>
      </w:r>
      <w:r w:rsidR="008F71CD">
        <w:t xml:space="preserve"> leiding</w:t>
      </w:r>
      <w:r w:rsidRPr="006D7449">
        <w:t xml:space="preserve"> in bedrijf is genomen, wordt ervan uitgegaan dat de betreffende</w:t>
      </w:r>
      <w:r w:rsidR="008F71CD">
        <w:t xml:space="preserve"> leiding</w:t>
      </w:r>
      <w:r w:rsidRPr="006D7449">
        <w:t xml:space="preserve"> langer dan 15 jaar of in het geval van een</w:t>
      </w:r>
      <w:r w:rsidR="00C971BF">
        <w:t xml:space="preserve"> categorie</w:t>
      </w:r>
      <w:r w:rsidRPr="006D7449">
        <w:t xml:space="preserve"> II</w:t>
      </w:r>
      <w:r w:rsidR="008F71CD">
        <w:t xml:space="preserve"> leiding</w:t>
      </w:r>
      <w:r w:rsidRPr="006D7449">
        <w:t xml:space="preserve"> langer dan 30 jaar aanwezig is</w:t>
      </w:r>
      <w:r w:rsidR="00B73297">
        <w:t xml:space="preserve"> </w:t>
      </w:r>
      <w:r w:rsidR="00D7524D">
        <w:t xml:space="preserve">en </w:t>
      </w:r>
      <w:r w:rsidR="00423A37" w:rsidRPr="00423A37">
        <w:t>categorie III leiding langer dan 50 jaar</w:t>
      </w:r>
    </w:p>
    <w:p w14:paraId="16B2D98A" w14:textId="77777777" w:rsidR="00630AD2" w:rsidRPr="002648FE" w:rsidRDefault="00630AD2" w:rsidP="00630AD2">
      <w:pPr>
        <w:pStyle w:val="LLHeading2"/>
        <w:rPr>
          <w:b/>
          <w:bCs/>
        </w:rPr>
      </w:pPr>
      <w:bookmarkStart w:id="14" w:name="_Toc188965161"/>
      <w:r w:rsidRPr="002648FE">
        <w:rPr>
          <w:b/>
          <w:bCs/>
        </w:rPr>
        <w:t>Besluit</w:t>
      </w:r>
      <w:bookmarkEnd w:id="14"/>
      <w:r w:rsidRPr="002648FE">
        <w:rPr>
          <w:b/>
          <w:bCs/>
        </w:rPr>
        <w:t xml:space="preserve"> </w:t>
      </w:r>
    </w:p>
    <w:p w14:paraId="293C204C" w14:textId="77777777" w:rsidR="00630AD2" w:rsidRPr="001765EB" w:rsidRDefault="00630AD2" w:rsidP="00455B67">
      <w:pPr>
        <w:pStyle w:val="LLNuma"/>
        <w:numPr>
          <w:ilvl w:val="0"/>
          <w:numId w:val="32"/>
        </w:numPr>
        <w:ind w:left="567" w:hanging="567"/>
        <w:rPr>
          <w:b/>
        </w:rPr>
      </w:pPr>
    </w:p>
    <w:p w14:paraId="02AFBAD6" w14:textId="77777777" w:rsidR="00630AD2" w:rsidRDefault="00630AD2" w:rsidP="00630AD2">
      <w:pPr>
        <w:pStyle w:val="LLNormal"/>
      </w:pPr>
      <w:r>
        <w:t>Het verzoek bevat, naast de gegevens bedoeld in artikel 4:2 van de Algemene wet bestuursrecht, ten minste:</w:t>
      </w:r>
    </w:p>
    <w:p w14:paraId="2A9F5233" w14:textId="060CCF55" w:rsidR="00630AD2" w:rsidRDefault="00630AD2" w:rsidP="00663A9C">
      <w:pPr>
        <w:pStyle w:val="LLNumIndenta"/>
        <w:numPr>
          <w:ilvl w:val="0"/>
          <w:numId w:val="37"/>
        </w:numPr>
        <w:tabs>
          <w:tab w:val="clear" w:pos="1418"/>
          <w:tab w:val="num" w:pos="567"/>
        </w:tabs>
        <w:ind w:left="567"/>
      </w:pPr>
      <w:r>
        <w:t>Een verwijzing naar het besluit van het</w:t>
      </w:r>
      <w:r w:rsidR="008F71CD">
        <w:t xml:space="preserve"> college</w:t>
      </w:r>
      <w:r>
        <w:t xml:space="preserve"> tot voorlopige vaststelling van nadeelcompensatie. </w:t>
      </w:r>
    </w:p>
    <w:p w14:paraId="3D2139AF" w14:textId="77777777" w:rsidR="00630AD2" w:rsidRPr="00B430C1" w:rsidRDefault="00630AD2" w:rsidP="00630AD2">
      <w:pPr>
        <w:pStyle w:val="LLNumIndenta"/>
        <w:numPr>
          <w:ilvl w:val="0"/>
          <w:numId w:val="37"/>
        </w:numPr>
        <w:tabs>
          <w:tab w:val="clear" w:pos="1418"/>
          <w:tab w:val="num" w:pos="567"/>
        </w:tabs>
        <w:ind w:left="567"/>
      </w:pPr>
      <w:r>
        <w:t>Een naar kostensoort gespecificeerde opgave van de verleggingskosten aan de hand van het model opgenomen in bijlage 1 van deze regeling.</w:t>
      </w:r>
    </w:p>
    <w:p w14:paraId="3EAEC02C" w14:textId="77777777" w:rsidR="00630AD2" w:rsidRPr="002648FE" w:rsidRDefault="00630AD2" w:rsidP="00630AD2">
      <w:pPr>
        <w:pStyle w:val="LLHeading2"/>
        <w:rPr>
          <w:b/>
          <w:bCs/>
        </w:rPr>
      </w:pPr>
      <w:bookmarkStart w:id="15" w:name="_Toc188965162"/>
      <w:r w:rsidRPr="002648FE">
        <w:rPr>
          <w:b/>
          <w:bCs/>
        </w:rPr>
        <w:t>Vaststelling nadeelcompensatie</w:t>
      </w:r>
      <w:bookmarkEnd w:id="15"/>
    </w:p>
    <w:p w14:paraId="510F2A68" w14:textId="77777777" w:rsidR="00630AD2" w:rsidRPr="001765EB" w:rsidRDefault="00630AD2" w:rsidP="00630AD2">
      <w:pPr>
        <w:pStyle w:val="LLNuma"/>
        <w:numPr>
          <w:ilvl w:val="0"/>
          <w:numId w:val="32"/>
        </w:numPr>
        <w:ind w:left="567" w:hanging="567"/>
        <w:rPr>
          <w:b/>
        </w:rPr>
      </w:pPr>
    </w:p>
    <w:p w14:paraId="4DDAAA20" w14:textId="60948353" w:rsidR="00630AD2" w:rsidRDefault="00630AD2" w:rsidP="00630AD2">
      <w:pPr>
        <w:pStyle w:val="LLNormal"/>
        <w:tabs>
          <w:tab w:val="left" w:pos="567"/>
        </w:tabs>
        <w:ind w:left="567" w:hanging="567"/>
      </w:pPr>
      <w:r>
        <w:t>1.</w:t>
      </w:r>
      <w:r>
        <w:tab/>
        <w:t>Het</w:t>
      </w:r>
      <w:r w:rsidR="008F71CD">
        <w:t xml:space="preserve"> college</w:t>
      </w:r>
      <w:r>
        <w:t xml:space="preserve"> neemt binnen acht weken na indiening van het verzoek een besluit:</w:t>
      </w:r>
    </w:p>
    <w:p w14:paraId="58BD7F5D" w14:textId="77777777" w:rsidR="00630AD2" w:rsidRDefault="00630AD2" w:rsidP="00630AD2">
      <w:pPr>
        <w:pStyle w:val="LLNumIndenta"/>
        <w:numPr>
          <w:ilvl w:val="0"/>
          <w:numId w:val="40"/>
        </w:numPr>
        <w:tabs>
          <w:tab w:val="clear" w:pos="1418"/>
          <w:tab w:val="num" w:pos="1134"/>
        </w:tabs>
        <w:ind w:left="1134"/>
      </w:pPr>
      <w:r>
        <w:t xml:space="preserve">Om het verzoek buiten behandeling te laten als dit zonder gegronde reden is ingediend na de termijn genoemd in artikel </w:t>
      </w:r>
      <w:r w:rsidRPr="0094686A">
        <w:t>20</w:t>
      </w:r>
      <w:r w:rsidRPr="00EA1DB7">
        <w:rPr>
          <w:color w:val="FF0000"/>
        </w:rPr>
        <w:t>.</w:t>
      </w:r>
    </w:p>
    <w:p w14:paraId="78CC08A5" w14:textId="38E976CE" w:rsidR="00630AD2" w:rsidRDefault="00630AD2" w:rsidP="002E4236">
      <w:pPr>
        <w:pStyle w:val="LLNumIndenta"/>
        <w:numPr>
          <w:ilvl w:val="0"/>
          <w:numId w:val="40"/>
        </w:numPr>
      </w:pPr>
      <w:r>
        <w:t>Om het verzoek buiten behandeling te laten als dit naar het oordeel van het</w:t>
      </w:r>
      <w:r w:rsidR="008F71CD">
        <w:t xml:space="preserve"> college</w:t>
      </w:r>
      <w:r>
        <w:t xml:space="preserve"> niet </w:t>
      </w:r>
      <w:r w:rsidR="001241B1" w:rsidRPr="001B7019">
        <w:t>voldoende gegevens heeft verschaft om het nadeelcompensatieverzoek te kunnen beoordelen</w:t>
      </w:r>
      <w:r w:rsidR="00F968C8">
        <w:rPr>
          <w:strike/>
        </w:rPr>
        <w:t xml:space="preserve"> </w:t>
      </w:r>
      <w:r>
        <w:t>en nadat de</w:t>
      </w:r>
      <w:r w:rsidR="008F71CD">
        <w:t xml:space="preserve"> netbeheerder</w:t>
      </w:r>
      <w:r>
        <w:t xml:space="preserve"> in de gelegenheid is gesteld het verzuim te herstellen binnen een redelijke termijn nadat het verzuim kenbaar is gemaakt aan</w:t>
      </w:r>
      <w:r w:rsidR="008F71CD">
        <w:t xml:space="preserve"> netbeheerder</w:t>
      </w:r>
      <w:r>
        <w:t>.</w:t>
      </w:r>
    </w:p>
    <w:p w14:paraId="4674976E" w14:textId="77777777" w:rsidR="00630AD2" w:rsidRDefault="00630AD2" w:rsidP="002E4236">
      <w:pPr>
        <w:pStyle w:val="LLNumIndenta"/>
        <w:numPr>
          <w:ilvl w:val="0"/>
          <w:numId w:val="40"/>
        </w:numPr>
        <w:ind w:left="1134"/>
      </w:pPr>
      <w:r>
        <w:t>Om het verzoek geheel of gedeeltelijk toe te kennen.</w:t>
      </w:r>
    </w:p>
    <w:p w14:paraId="01E2299C" w14:textId="77777777" w:rsidR="00630AD2" w:rsidRDefault="00630AD2" w:rsidP="002E4236">
      <w:pPr>
        <w:pStyle w:val="LLNumIndenta"/>
        <w:numPr>
          <w:ilvl w:val="0"/>
          <w:numId w:val="40"/>
        </w:numPr>
        <w:ind w:left="1134"/>
      </w:pPr>
      <w:r>
        <w:t>Om het verzoek af te wijzen.</w:t>
      </w:r>
    </w:p>
    <w:p w14:paraId="5C63068F" w14:textId="4FE390DF" w:rsidR="00630AD2" w:rsidRDefault="00630AD2" w:rsidP="00630AD2">
      <w:pPr>
        <w:pStyle w:val="LLNormal"/>
        <w:tabs>
          <w:tab w:val="left" w:pos="567"/>
        </w:tabs>
        <w:ind w:left="567" w:hanging="567"/>
      </w:pPr>
      <w:r>
        <w:lastRenderedPageBreak/>
        <w:t>2.</w:t>
      </w:r>
      <w:r>
        <w:tab/>
        <w:t>Het</w:t>
      </w:r>
      <w:r w:rsidR="008F71CD">
        <w:t xml:space="preserve"> college</w:t>
      </w:r>
      <w:r>
        <w:t xml:space="preserve"> kan de termijn als genoemd in het eerste lid van dit artikel eenmalig met acht weken verlengen. Het</w:t>
      </w:r>
      <w:r w:rsidR="008F71CD">
        <w:t xml:space="preserve"> college</w:t>
      </w:r>
      <w:r>
        <w:t xml:space="preserve"> stelt verzoeker hiervan schriftelijk in kennis.</w:t>
      </w:r>
    </w:p>
    <w:p w14:paraId="5DFF8154" w14:textId="169ECC3E" w:rsidR="00630AD2" w:rsidRDefault="00630AD2" w:rsidP="00630AD2">
      <w:pPr>
        <w:pStyle w:val="LLNormal"/>
        <w:tabs>
          <w:tab w:val="left" w:pos="567"/>
        </w:tabs>
        <w:ind w:left="567" w:hanging="567"/>
      </w:pPr>
      <w:r>
        <w:t>3.</w:t>
      </w:r>
      <w:r>
        <w:tab/>
        <w:t>De</w:t>
      </w:r>
      <w:r w:rsidR="008F71CD">
        <w:t xml:space="preserve"> netbeheerder</w:t>
      </w:r>
      <w:r>
        <w:t xml:space="preserve"> kan het</w:t>
      </w:r>
      <w:r w:rsidR="008F71CD">
        <w:t xml:space="preserve"> college</w:t>
      </w:r>
      <w:r>
        <w:t xml:space="preserve"> verzoeken om een voorschot te verstrekken op de vast te stellen nadeelcompensatie, met als richtlijn een maximaal voorschot van 80% van het geraamde bedrag aan nadeelcompensatie.</w:t>
      </w:r>
    </w:p>
    <w:p w14:paraId="2E115B25" w14:textId="529E8390" w:rsidR="00630AD2" w:rsidRDefault="00630AD2" w:rsidP="00630AD2">
      <w:pPr>
        <w:pStyle w:val="LLNumIndenta"/>
        <w:numPr>
          <w:ilvl w:val="0"/>
          <w:numId w:val="0"/>
        </w:numPr>
        <w:tabs>
          <w:tab w:val="left" w:pos="1134"/>
        </w:tabs>
        <w:ind w:left="1134" w:hanging="283"/>
      </w:pPr>
      <w:r>
        <w:t>a.</w:t>
      </w:r>
      <w:r>
        <w:tab/>
        <w:t>Indien</w:t>
      </w:r>
      <w:r w:rsidR="008F71CD">
        <w:t xml:space="preserve"> netbeheerder</w:t>
      </w:r>
      <w:r>
        <w:t xml:space="preserve"> verzoek om een voorschot heeft ingediend als bedoeld in artikel </w:t>
      </w:r>
      <w:r w:rsidRPr="006C3F2C">
        <w:t>2</w:t>
      </w:r>
      <w:r w:rsidR="006C3F2C">
        <w:t>2</w:t>
      </w:r>
      <w:r>
        <w:t xml:space="preserve"> lid 3, en het</w:t>
      </w:r>
      <w:r w:rsidR="008F71CD">
        <w:t xml:space="preserve"> college</w:t>
      </w:r>
      <w:r>
        <w:t xml:space="preserve"> kent dit toe, wordt dit voorschot uitbetaald op één of meerdere tussen partijen overeen te komen moment/momenten.</w:t>
      </w:r>
    </w:p>
    <w:p w14:paraId="6AE255EF" w14:textId="77777777" w:rsidR="00630AD2" w:rsidRDefault="00630AD2" w:rsidP="00630AD2">
      <w:pPr>
        <w:pStyle w:val="LLNumIndenta"/>
        <w:numPr>
          <w:ilvl w:val="0"/>
          <w:numId w:val="0"/>
        </w:numPr>
        <w:tabs>
          <w:tab w:val="left" w:pos="1134"/>
        </w:tabs>
        <w:ind w:left="1134" w:hanging="283"/>
      </w:pPr>
      <w:r>
        <w:t>b.</w:t>
      </w:r>
      <w:r>
        <w:tab/>
        <w:t>Eventuele verstrekte voorschotten worden verrekend met de definitief vast te stellen nadeelcompensatie.</w:t>
      </w:r>
    </w:p>
    <w:p w14:paraId="08079435" w14:textId="77777777" w:rsidR="00630AD2" w:rsidRDefault="00630AD2" w:rsidP="00630AD2">
      <w:pPr>
        <w:pStyle w:val="LLNumIndenta"/>
        <w:numPr>
          <w:ilvl w:val="0"/>
          <w:numId w:val="0"/>
        </w:numPr>
        <w:tabs>
          <w:tab w:val="left" w:pos="1134"/>
        </w:tabs>
        <w:ind w:left="1134" w:hanging="283"/>
      </w:pPr>
      <w:r>
        <w:t>c.</w:t>
      </w:r>
      <w:r>
        <w:tab/>
        <w:t>Als een verzoek om nadeelcompensatie wordt afgewezen, worden de eventueel verstrekte voorschotten teruggevorderd.</w:t>
      </w:r>
    </w:p>
    <w:p w14:paraId="25CD7BC3" w14:textId="77777777" w:rsidR="00630AD2" w:rsidRPr="002648FE" w:rsidRDefault="00630AD2" w:rsidP="00630AD2">
      <w:pPr>
        <w:pStyle w:val="LLHeading2"/>
        <w:rPr>
          <w:b/>
          <w:bCs/>
        </w:rPr>
      </w:pPr>
      <w:bookmarkStart w:id="16" w:name="_Toc188965163"/>
      <w:r w:rsidRPr="002648FE">
        <w:rPr>
          <w:b/>
          <w:bCs/>
        </w:rPr>
        <w:t>Betaling nadeelcompensatie</w:t>
      </w:r>
      <w:bookmarkEnd w:id="16"/>
    </w:p>
    <w:p w14:paraId="5711BEC1" w14:textId="77777777" w:rsidR="00630AD2" w:rsidRPr="001765EB" w:rsidRDefault="00630AD2" w:rsidP="00630AD2">
      <w:pPr>
        <w:pStyle w:val="LLNuma"/>
        <w:numPr>
          <w:ilvl w:val="0"/>
          <w:numId w:val="32"/>
        </w:numPr>
        <w:ind w:left="567" w:hanging="567"/>
        <w:rPr>
          <w:b/>
        </w:rPr>
      </w:pPr>
    </w:p>
    <w:p w14:paraId="5ECFE6ED" w14:textId="6B3827C1" w:rsidR="00630AD2" w:rsidRDefault="00630AD2" w:rsidP="00630AD2">
      <w:pPr>
        <w:pStyle w:val="LLNormal"/>
        <w:tabs>
          <w:tab w:val="left" w:pos="567"/>
        </w:tabs>
        <w:ind w:left="567" w:hanging="567"/>
      </w:pPr>
      <w:r>
        <w:t>1.</w:t>
      </w:r>
      <w:r>
        <w:tab/>
        <w:t>Indien nadeelcompensatie is bepaald op basis van een vaste prijs dient de</w:t>
      </w:r>
      <w:r w:rsidR="008F71CD">
        <w:t xml:space="preserve"> netbeheerder</w:t>
      </w:r>
      <w:r>
        <w:t xml:space="preserve"> na gereedkomen van de werkzaamheden een factuur in ten hoogte van het bedrag aan nadeelcompensatie. Uitbetaling vindt plaats binnen dertig dagen nadat de factuur is ingediend.</w:t>
      </w:r>
    </w:p>
    <w:p w14:paraId="68DAF2C1" w14:textId="6E09BDEF" w:rsidR="00630AD2" w:rsidRDefault="00630AD2" w:rsidP="00630AD2">
      <w:pPr>
        <w:pStyle w:val="LLNormal"/>
        <w:tabs>
          <w:tab w:val="left" w:pos="567"/>
        </w:tabs>
        <w:ind w:left="567" w:hanging="567"/>
      </w:pPr>
      <w:r>
        <w:t>2.</w:t>
      </w:r>
      <w:r>
        <w:tab/>
        <w:t>Indien nadeelcompensatie is bepaald op basis van voor- en nacalculatie dient na vaststelling van de definitieve nadeelcompensatie en na gereedkomen van de werkzaamheden de</w:t>
      </w:r>
      <w:r w:rsidR="008F71CD">
        <w:t xml:space="preserve"> netbeheerder</w:t>
      </w:r>
      <w:r>
        <w:t xml:space="preserve"> een factuur in ter hoogte van het bedrag aan nadeelcompensatie. Uitbetaling vindt plaats binnen dertig dagen nadat de factuur is ingediend.</w:t>
      </w:r>
    </w:p>
    <w:p w14:paraId="329FBC18" w14:textId="77777777" w:rsidR="00630AD2" w:rsidRPr="002648FE" w:rsidRDefault="00630AD2" w:rsidP="00630AD2">
      <w:pPr>
        <w:pStyle w:val="LLHeading1"/>
      </w:pPr>
      <w:bookmarkStart w:id="17" w:name="_Toc188965164"/>
      <w:r w:rsidRPr="002648FE">
        <w:t>KOSTENTECHNISCHE BEPALINGEN</w:t>
      </w:r>
      <w:bookmarkEnd w:id="17"/>
    </w:p>
    <w:p w14:paraId="34FFA05D" w14:textId="77777777" w:rsidR="00630AD2" w:rsidRPr="002648FE" w:rsidRDefault="00630AD2" w:rsidP="00630AD2">
      <w:pPr>
        <w:pStyle w:val="LLHeading2"/>
        <w:rPr>
          <w:b/>
          <w:bCs/>
        </w:rPr>
      </w:pPr>
      <w:bookmarkStart w:id="18" w:name="_Toc188965165"/>
      <w:r w:rsidRPr="002648FE">
        <w:rPr>
          <w:b/>
          <w:bCs/>
        </w:rPr>
        <w:t>Algemeen</w:t>
      </w:r>
      <w:bookmarkEnd w:id="18"/>
    </w:p>
    <w:p w14:paraId="4DB7D9BD" w14:textId="77777777" w:rsidR="00630AD2" w:rsidRPr="001765EB" w:rsidRDefault="00630AD2" w:rsidP="00630AD2">
      <w:pPr>
        <w:pStyle w:val="LLNuma"/>
        <w:numPr>
          <w:ilvl w:val="0"/>
          <w:numId w:val="32"/>
        </w:numPr>
        <w:ind w:left="567" w:hanging="567"/>
        <w:rPr>
          <w:b/>
        </w:rPr>
      </w:pPr>
    </w:p>
    <w:p w14:paraId="21290C37" w14:textId="1CFF0492" w:rsidR="00630AD2" w:rsidRDefault="00630AD2" w:rsidP="00630AD2">
      <w:pPr>
        <w:pStyle w:val="LLNormal"/>
      </w:pPr>
      <w:r>
        <w:t>De hoogte van de kosten voor het verleggen van een</w:t>
      </w:r>
      <w:r w:rsidR="008F71CD">
        <w:t xml:space="preserve"> leiding</w:t>
      </w:r>
      <w:r>
        <w:t xml:space="preserve"> wordt vastgesteld op basis van de hiernavolgende bepalingen. De kosten worden vastgesteld aan de hand van werkelijke verleggingskosten. Deze kosten worden onderscheiden in:</w:t>
      </w:r>
    </w:p>
    <w:p w14:paraId="3EC66AAE" w14:textId="77777777" w:rsidR="00630AD2" w:rsidRDefault="00630AD2" w:rsidP="00630AD2">
      <w:pPr>
        <w:pStyle w:val="LLNumIndenta"/>
        <w:numPr>
          <w:ilvl w:val="0"/>
          <w:numId w:val="41"/>
        </w:numPr>
        <w:tabs>
          <w:tab w:val="clear" w:pos="1418"/>
          <w:tab w:val="num" w:pos="567"/>
        </w:tabs>
        <w:ind w:left="567"/>
      </w:pPr>
      <w:r>
        <w:t>Kosten van ontwerp en begeleiding.</w:t>
      </w:r>
    </w:p>
    <w:p w14:paraId="5CF760BD" w14:textId="77777777" w:rsidR="00630AD2" w:rsidRDefault="00630AD2" w:rsidP="00630AD2">
      <w:pPr>
        <w:pStyle w:val="LLNumIndenta"/>
        <w:numPr>
          <w:ilvl w:val="0"/>
          <w:numId w:val="37"/>
        </w:numPr>
        <w:tabs>
          <w:tab w:val="clear" w:pos="1418"/>
          <w:tab w:val="num" w:pos="567"/>
        </w:tabs>
        <w:ind w:left="567"/>
      </w:pPr>
      <w:r>
        <w:t>Kosten van uit- en in bedrijfstellen.</w:t>
      </w:r>
    </w:p>
    <w:p w14:paraId="19471019" w14:textId="77777777" w:rsidR="00630AD2" w:rsidRDefault="00630AD2" w:rsidP="00630AD2">
      <w:pPr>
        <w:pStyle w:val="LLNumIndenta"/>
        <w:numPr>
          <w:ilvl w:val="0"/>
          <w:numId w:val="37"/>
        </w:numPr>
        <w:tabs>
          <w:tab w:val="clear" w:pos="1418"/>
          <w:tab w:val="num" w:pos="567"/>
        </w:tabs>
        <w:ind w:left="567"/>
      </w:pPr>
      <w:r>
        <w:t>Kosten van uitvoering.</w:t>
      </w:r>
    </w:p>
    <w:p w14:paraId="564155F7" w14:textId="77777777" w:rsidR="00630AD2" w:rsidRDefault="00630AD2" w:rsidP="00630AD2">
      <w:pPr>
        <w:pStyle w:val="LLNumIndenta"/>
        <w:numPr>
          <w:ilvl w:val="0"/>
          <w:numId w:val="37"/>
        </w:numPr>
        <w:tabs>
          <w:tab w:val="clear" w:pos="1418"/>
          <w:tab w:val="num" w:pos="567"/>
        </w:tabs>
        <w:ind w:left="567"/>
      </w:pPr>
      <w:r>
        <w:t>Kosten van materiaal.</w:t>
      </w:r>
    </w:p>
    <w:p w14:paraId="238BB821" w14:textId="77777777" w:rsidR="00630AD2" w:rsidRPr="002648FE" w:rsidRDefault="00630AD2" w:rsidP="00630AD2">
      <w:pPr>
        <w:pStyle w:val="LLHeading2"/>
        <w:rPr>
          <w:b/>
          <w:bCs/>
        </w:rPr>
      </w:pPr>
      <w:bookmarkStart w:id="19" w:name="_Toc188965166"/>
      <w:r w:rsidRPr="002648FE">
        <w:rPr>
          <w:b/>
          <w:bCs/>
        </w:rPr>
        <w:t>Kosten van ontwerp en begeleiding</w:t>
      </w:r>
      <w:bookmarkEnd w:id="19"/>
    </w:p>
    <w:p w14:paraId="422383D5" w14:textId="77777777" w:rsidR="00630AD2" w:rsidRPr="001765EB" w:rsidRDefault="00630AD2" w:rsidP="00630AD2">
      <w:pPr>
        <w:pStyle w:val="LLNuma"/>
        <w:numPr>
          <w:ilvl w:val="0"/>
          <w:numId w:val="32"/>
        </w:numPr>
        <w:ind w:left="567" w:hanging="567"/>
        <w:rPr>
          <w:b/>
        </w:rPr>
      </w:pPr>
    </w:p>
    <w:p w14:paraId="678564E8" w14:textId="77777777" w:rsidR="00630AD2" w:rsidRDefault="00630AD2" w:rsidP="00630AD2">
      <w:pPr>
        <w:pStyle w:val="LLNormal"/>
      </w:pPr>
      <w:r>
        <w:t>Onder kosten van ontwerp en begeleiding worden verstaan de kosten van werkzaamheden voorafgaand aan en tijdens de uitvoering. Het gaat om kosten van:</w:t>
      </w:r>
    </w:p>
    <w:p w14:paraId="037D1305" w14:textId="77777777" w:rsidR="00630AD2" w:rsidRDefault="00630AD2" w:rsidP="00630AD2">
      <w:pPr>
        <w:pStyle w:val="LLNumIndenta"/>
        <w:numPr>
          <w:ilvl w:val="0"/>
          <w:numId w:val="42"/>
        </w:numPr>
        <w:tabs>
          <w:tab w:val="clear" w:pos="1418"/>
          <w:tab w:val="num" w:pos="567"/>
        </w:tabs>
        <w:ind w:left="567"/>
      </w:pPr>
      <w:r>
        <w:t>Overleg en correspondentie.</w:t>
      </w:r>
    </w:p>
    <w:p w14:paraId="704F4828" w14:textId="77777777" w:rsidR="00630AD2" w:rsidRDefault="00630AD2" w:rsidP="00630AD2">
      <w:pPr>
        <w:pStyle w:val="LLNumIndenta"/>
        <w:numPr>
          <w:ilvl w:val="0"/>
          <w:numId w:val="37"/>
        </w:numPr>
        <w:tabs>
          <w:tab w:val="clear" w:pos="1418"/>
          <w:tab w:val="num" w:pos="567"/>
        </w:tabs>
        <w:ind w:left="567"/>
      </w:pPr>
      <w:r>
        <w:t>Directievoering en toezicht houden.</w:t>
      </w:r>
    </w:p>
    <w:p w14:paraId="2C902037" w14:textId="77777777" w:rsidR="00630AD2" w:rsidRDefault="00630AD2" w:rsidP="00630AD2">
      <w:pPr>
        <w:pStyle w:val="LLNumIndenta"/>
        <w:numPr>
          <w:ilvl w:val="0"/>
          <w:numId w:val="37"/>
        </w:numPr>
        <w:tabs>
          <w:tab w:val="clear" w:pos="1418"/>
          <w:tab w:val="num" w:pos="567"/>
        </w:tabs>
        <w:ind w:left="567"/>
      </w:pPr>
      <w:r>
        <w:t>Detailengineering en daaruit voortvloeiende uitvoerende werkzaamheden.</w:t>
      </w:r>
    </w:p>
    <w:p w14:paraId="3030B739" w14:textId="77777777" w:rsidR="00630AD2" w:rsidRDefault="00630AD2" w:rsidP="00630AD2">
      <w:pPr>
        <w:pStyle w:val="LLNumIndenta"/>
        <w:numPr>
          <w:ilvl w:val="0"/>
          <w:numId w:val="37"/>
        </w:numPr>
        <w:tabs>
          <w:tab w:val="clear" w:pos="1418"/>
          <w:tab w:val="num" w:pos="567"/>
        </w:tabs>
        <w:ind w:left="567"/>
      </w:pPr>
      <w:r>
        <w:t>Verplichtingen vanuit wet- en regelgeving.</w:t>
      </w:r>
    </w:p>
    <w:p w14:paraId="57F1C5FF" w14:textId="77777777" w:rsidR="00630AD2" w:rsidRDefault="00630AD2" w:rsidP="00630AD2">
      <w:pPr>
        <w:pStyle w:val="LLNumIndenta"/>
        <w:numPr>
          <w:ilvl w:val="0"/>
          <w:numId w:val="37"/>
        </w:numPr>
        <w:tabs>
          <w:tab w:val="clear" w:pos="1418"/>
          <w:tab w:val="num" w:pos="567"/>
        </w:tabs>
        <w:ind w:left="567"/>
      </w:pPr>
      <w:r>
        <w:t>Kosten ten behoeve van aanbesteden werk.</w:t>
      </w:r>
    </w:p>
    <w:p w14:paraId="71459BA1" w14:textId="3F31E033" w:rsidR="00630AD2" w:rsidRDefault="00630AD2" w:rsidP="00630AD2">
      <w:pPr>
        <w:pStyle w:val="LLNumIndenta"/>
        <w:numPr>
          <w:ilvl w:val="0"/>
          <w:numId w:val="37"/>
        </w:numPr>
        <w:tabs>
          <w:tab w:val="clear" w:pos="1418"/>
          <w:tab w:val="num" w:pos="567"/>
        </w:tabs>
        <w:ind w:left="567"/>
      </w:pPr>
      <w:r>
        <w:t>Kosten van benodigde</w:t>
      </w:r>
      <w:r w:rsidR="008F71CD">
        <w:t xml:space="preserve"> vergunning</w:t>
      </w:r>
      <w:r>
        <w:t>en en leges.</w:t>
      </w:r>
    </w:p>
    <w:p w14:paraId="16706115" w14:textId="77777777" w:rsidR="00630AD2" w:rsidRPr="002648FE" w:rsidRDefault="00630AD2" w:rsidP="00630AD2">
      <w:pPr>
        <w:pStyle w:val="LLHeading2"/>
        <w:rPr>
          <w:b/>
          <w:bCs/>
        </w:rPr>
      </w:pPr>
      <w:bookmarkStart w:id="20" w:name="_Toc188965167"/>
      <w:r w:rsidRPr="002648FE">
        <w:rPr>
          <w:b/>
          <w:bCs/>
        </w:rPr>
        <w:t>Kosten van uit- en in bedrijfstellen</w:t>
      </w:r>
      <w:bookmarkEnd w:id="20"/>
    </w:p>
    <w:p w14:paraId="70492430" w14:textId="77777777" w:rsidR="00630AD2" w:rsidRPr="001765EB" w:rsidRDefault="00630AD2" w:rsidP="00630AD2">
      <w:pPr>
        <w:pStyle w:val="LLNuma"/>
        <w:numPr>
          <w:ilvl w:val="0"/>
          <w:numId w:val="32"/>
        </w:numPr>
        <w:ind w:left="567" w:hanging="567"/>
        <w:rPr>
          <w:b/>
        </w:rPr>
      </w:pPr>
    </w:p>
    <w:p w14:paraId="40FE432B" w14:textId="77777777" w:rsidR="00630AD2" w:rsidRDefault="00630AD2" w:rsidP="00630AD2">
      <w:pPr>
        <w:pStyle w:val="LLNormal"/>
      </w:pPr>
      <w:r>
        <w:t>Onder de kosten van het uit- en in bedrijfstellen worden verstaan:</w:t>
      </w:r>
    </w:p>
    <w:p w14:paraId="75639AAA" w14:textId="231DB05B" w:rsidR="00630AD2" w:rsidRDefault="00630AD2" w:rsidP="00630AD2">
      <w:pPr>
        <w:pStyle w:val="LLNumIndenta"/>
        <w:numPr>
          <w:ilvl w:val="0"/>
          <w:numId w:val="43"/>
        </w:numPr>
        <w:tabs>
          <w:tab w:val="clear" w:pos="1418"/>
          <w:tab w:val="num" w:pos="567"/>
        </w:tabs>
        <w:ind w:left="567"/>
      </w:pPr>
      <w:r>
        <w:t xml:space="preserve">Kosten van het spannings- of </w:t>
      </w:r>
      <w:proofErr w:type="spellStart"/>
      <w:r>
        <w:t>productloos</w:t>
      </w:r>
      <w:proofErr w:type="spellEnd"/>
      <w:r>
        <w:t xml:space="preserve"> maken van de</w:t>
      </w:r>
      <w:r w:rsidR="008F71CD">
        <w:t xml:space="preserve"> leiding</w:t>
      </w:r>
      <w:r>
        <w:t>.</w:t>
      </w:r>
    </w:p>
    <w:p w14:paraId="093167FE" w14:textId="2A11C34E" w:rsidR="00630AD2" w:rsidRDefault="00630AD2" w:rsidP="00630AD2">
      <w:pPr>
        <w:pStyle w:val="LLNumIndenta"/>
        <w:numPr>
          <w:ilvl w:val="0"/>
          <w:numId w:val="37"/>
        </w:numPr>
        <w:tabs>
          <w:tab w:val="clear" w:pos="1418"/>
          <w:tab w:val="num" w:pos="567"/>
        </w:tabs>
        <w:ind w:left="567"/>
      </w:pPr>
      <w:r>
        <w:t>Kosten van het weer in bedrijf stellen van de</w:t>
      </w:r>
      <w:r w:rsidR="008F71CD">
        <w:t xml:space="preserve"> leiding</w:t>
      </w:r>
      <w:r>
        <w:t>.</w:t>
      </w:r>
    </w:p>
    <w:p w14:paraId="476F350B" w14:textId="77777777" w:rsidR="00630AD2" w:rsidRDefault="00630AD2" w:rsidP="00630AD2">
      <w:pPr>
        <w:pStyle w:val="LLNumIndenta"/>
        <w:numPr>
          <w:ilvl w:val="0"/>
          <w:numId w:val="37"/>
        </w:numPr>
        <w:tabs>
          <w:tab w:val="clear" w:pos="1418"/>
          <w:tab w:val="num" w:pos="567"/>
        </w:tabs>
        <w:ind w:left="567"/>
      </w:pPr>
      <w:r>
        <w:t>Kosten samenhangend met tijdelijke voorzieningen van operationele aard.</w:t>
      </w:r>
    </w:p>
    <w:p w14:paraId="1052C290" w14:textId="77777777" w:rsidR="00630AD2" w:rsidRPr="002648FE" w:rsidRDefault="00630AD2" w:rsidP="00630AD2">
      <w:pPr>
        <w:pStyle w:val="LLHeading2"/>
        <w:rPr>
          <w:b/>
          <w:bCs/>
        </w:rPr>
      </w:pPr>
      <w:bookmarkStart w:id="21" w:name="_Toc188965168"/>
      <w:r w:rsidRPr="002648FE">
        <w:rPr>
          <w:b/>
          <w:bCs/>
        </w:rPr>
        <w:t>Uitvoeringskosten</w:t>
      </w:r>
      <w:bookmarkEnd w:id="21"/>
    </w:p>
    <w:p w14:paraId="51FEC070" w14:textId="77777777" w:rsidR="00630AD2" w:rsidRPr="001765EB" w:rsidRDefault="00630AD2" w:rsidP="00630AD2">
      <w:pPr>
        <w:pStyle w:val="LLNuma"/>
        <w:numPr>
          <w:ilvl w:val="0"/>
          <w:numId w:val="32"/>
        </w:numPr>
        <w:ind w:left="567" w:hanging="567"/>
        <w:rPr>
          <w:b/>
        </w:rPr>
      </w:pPr>
    </w:p>
    <w:p w14:paraId="35297662" w14:textId="77777777" w:rsidR="00630AD2" w:rsidRDefault="00630AD2" w:rsidP="00630AD2">
      <w:pPr>
        <w:pStyle w:val="LLNormal"/>
      </w:pPr>
      <w:r>
        <w:t>Onder uitvoeringskosten worden verstaan:</w:t>
      </w:r>
    </w:p>
    <w:p w14:paraId="12AF6472" w14:textId="77777777" w:rsidR="00630AD2" w:rsidRDefault="00630AD2" w:rsidP="00630AD2">
      <w:pPr>
        <w:pStyle w:val="LLNumIndenta"/>
        <w:numPr>
          <w:ilvl w:val="0"/>
          <w:numId w:val="44"/>
        </w:numPr>
        <w:tabs>
          <w:tab w:val="clear" w:pos="1418"/>
          <w:tab w:val="num" w:pos="567"/>
        </w:tabs>
        <w:ind w:left="567"/>
      </w:pPr>
      <w:r>
        <w:t>Kosten van civieltechnische, bouwkundige en installatietechnische werkzaamheden.</w:t>
      </w:r>
    </w:p>
    <w:p w14:paraId="6DAD30E5" w14:textId="36CDAAC4" w:rsidR="00630AD2" w:rsidRDefault="00630AD2" w:rsidP="00630AD2">
      <w:pPr>
        <w:pStyle w:val="LLNumIndenta"/>
        <w:numPr>
          <w:ilvl w:val="0"/>
          <w:numId w:val="37"/>
        </w:numPr>
        <w:tabs>
          <w:tab w:val="clear" w:pos="1418"/>
          <w:tab w:val="num" w:pos="567"/>
        </w:tabs>
        <w:ind w:left="567"/>
      </w:pPr>
      <w:r>
        <w:t>Kosten samenhangend met het verwijderen van verlaten</w:t>
      </w:r>
      <w:r w:rsidR="008F71CD">
        <w:t xml:space="preserve"> leiding</w:t>
      </w:r>
      <w:r>
        <w:t>en.</w:t>
      </w:r>
    </w:p>
    <w:p w14:paraId="2839A5F9" w14:textId="77777777" w:rsidR="00630AD2" w:rsidRDefault="00630AD2" w:rsidP="00630AD2">
      <w:pPr>
        <w:pStyle w:val="LLNumIndenta"/>
        <w:numPr>
          <w:ilvl w:val="0"/>
          <w:numId w:val="37"/>
        </w:numPr>
        <w:tabs>
          <w:tab w:val="clear" w:pos="1418"/>
          <w:tab w:val="num" w:pos="567"/>
        </w:tabs>
        <w:ind w:left="567"/>
      </w:pPr>
      <w:r>
        <w:t>Kosten van constructieve en bijzondere voorzieningen.</w:t>
      </w:r>
    </w:p>
    <w:p w14:paraId="46A100C5" w14:textId="77777777" w:rsidR="00630AD2" w:rsidRPr="00B430C1" w:rsidRDefault="00630AD2" w:rsidP="00630AD2">
      <w:pPr>
        <w:pStyle w:val="LLNumIndenta"/>
        <w:numPr>
          <w:ilvl w:val="0"/>
          <w:numId w:val="37"/>
        </w:numPr>
        <w:tabs>
          <w:tab w:val="clear" w:pos="1418"/>
          <w:tab w:val="num" w:pos="567"/>
        </w:tabs>
        <w:ind w:left="567"/>
      </w:pPr>
      <w:r>
        <w:t>Kosten van tijdelijke voorzieningen van fysieke aard.</w:t>
      </w:r>
    </w:p>
    <w:p w14:paraId="29A77210" w14:textId="77777777" w:rsidR="00630AD2" w:rsidRPr="00A67353" w:rsidRDefault="00630AD2" w:rsidP="00630AD2">
      <w:pPr>
        <w:pStyle w:val="LLHeading2"/>
        <w:rPr>
          <w:b/>
          <w:bCs/>
        </w:rPr>
      </w:pPr>
      <w:bookmarkStart w:id="22" w:name="_Toc188965169"/>
      <w:r w:rsidRPr="00A67353">
        <w:rPr>
          <w:b/>
          <w:bCs/>
        </w:rPr>
        <w:t>Materiaalkosten</w:t>
      </w:r>
      <w:bookmarkEnd w:id="22"/>
    </w:p>
    <w:p w14:paraId="17CFAA41" w14:textId="77777777" w:rsidR="00630AD2" w:rsidRPr="001765EB" w:rsidRDefault="00630AD2" w:rsidP="00630AD2">
      <w:pPr>
        <w:pStyle w:val="LLNuma"/>
        <w:numPr>
          <w:ilvl w:val="0"/>
          <w:numId w:val="32"/>
        </w:numPr>
        <w:ind w:left="567" w:hanging="567"/>
        <w:rPr>
          <w:b/>
        </w:rPr>
      </w:pPr>
    </w:p>
    <w:p w14:paraId="14C33C4F" w14:textId="70173AD7" w:rsidR="00630AD2" w:rsidRDefault="00630AD2" w:rsidP="00630AD2">
      <w:pPr>
        <w:pStyle w:val="LLNormal"/>
      </w:pPr>
      <w:r>
        <w:t>Onder materiaalkosten worden verstaan de kosten van bedrijfseigen materialen die noodzakelijk zijn voor de instandhouding van de functie van de te verleggen</w:t>
      </w:r>
      <w:r w:rsidR="008F71CD">
        <w:t xml:space="preserve"> leiding</w:t>
      </w:r>
      <w:r>
        <w:t xml:space="preserve"> en daarvoor noodzakelijke beschermingsconstructies.</w:t>
      </w:r>
    </w:p>
    <w:p w14:paraId="20ED5B1F" w14:textId="77777777" w:rsidR="00630AD2" w:rsidRPr="00A67353" w:rsidRDefault="00630AD2" w:rsidP="00630AD2">
      <w:pPr>
        <w:pStyle w:val="LLHeading2"/>
        <w:rPr>
          <w:b/>
          <w:bCs/>
        </w:rPr>
      </w:pPr>
      <w:bookmarkStart w:id="23" w:name="_Toc188965170"/>
      <w:r w:rsidRPr="00A67353">
        <w:rPr>
          <w:b/>
          <w:bCs/>
        </w:rPr>
        <w:lastRenderedPageBreak/>
        <w:t>Verrekening eventueel voordeel</w:t>
      </w:r>
      <w:bookmarkEnd w:id="23"/>
    </w:p>
    <w:p w14:paraId="4CCD857C" w14:textId="0B67FCF7" w:rsidR="00630AD2" w:rsidRPr="00B63C41" w:rsidRDefault="00630AD2" w:rsidP="00B63C41">
      <w:pPr>
        <w:pStyle w:val="LLNuma"/>
        <w:numPr>
          <w:ilvl w:val="0"/>
          <w:numId w:val="0"/>
        </w:numPr>
        <w:ind w:left="851" w:hanging="851"/>
        <w:rPr>
          <w:b/>
          <w:bCs/>
        </w:rPr>
      </w:pPr>
      <w:r w:rsidRPr="00B63C41">
        <w:rPr>
          <w:b/>
          <w:bCs/>
        </w:rPr>
        <w:t xml:space="preserve">Artikel </w:t>
      </w:r>
      <w:r w:rsidR="00870275">
        <w:rPr>
          <w:b/>
          <w:bCs/>
        </w:rPr>
        <w:t>29</w:t>
      </w:r>
    </w:p>
    <w:p w14:paraId="0386BBFE" w14:textId="510472A3" w:rsidR="00630AD2" w:rsidRPr="00990EAB" w:rsidRDefault="00630AD2" w:rsidP="00630AD2">
      <w:pPr>
        <w:pStyle w:val="LLNormal"/>
      </w:pPr>
      <w:r w:rsidRPr="00990EAB">
        <w:t xml:space="preserve">De hoogte van de </w:t>
      </w:r>
      <w:r>
        <w:t>kosten</w:t>
      </w:r>
      <w:r w:rsidRPr="00990EAB">
        <w:t xml:space="preserve"> worden gecorrigeerd als zich door de verlegging of aanpassing van de</w:t>
      </w:r>
      <w:r w:rsidR="008F71CD">
        <w:t xml:space="preserve"> leiding</w:t>
      </w:r>
      <w:r>
        <w:t xml:space="preserve"> voor de</w:t>
      </w:r>
      <w:r w:rsidR="008F71CD">
        <w:t xml:space="preserve"> netbeheerder</w:t>
      </w:r>
      <w:r w:rsidRPr="00990EAB">
        <w:t xml:space="preserve"> een kwantificeerbare voordeeltoerekening voordoet (zoals bijvoorbeeld een capaciteitstoename van een</w:t>
      </w:r>
      <w:r w:rsidR="008F71CD">
        <w:t xml:space="preserve"> leiding</w:t>
      </w:r>
      <w:r w:rsidRPr="00990EAB">
        <w:t xml:space="preserve"> of het voordeel dat ontstaat indien er een nieuwe</w:t>
      </w:r>
      <w:r w:rsidR="008F71CD">
        <w:t xml:space="preserve"> leiding</w:t>
      </w:r>
      <w:r w:rsidRPr="00990EAB">
        <w:t xml:space="preserve"> in de plaats komt van een technisch versleten</w:t>
      </w:r>
      <w:r w:rsidR="008F71CD">
        <w:t xml:space="preserve"> leiding</w:t>
      </w:r>
      <w:r w:rsidRPr="00990EAB">
        <w:t>).</w:t>
      </w:r>
    </w:p>
    <w:p w14:paraId="62E6BFDC" w14:textId="77777777" w:rsidR="00630AD2" w:rsidRPr="00A67353" w:rsidRDefault="00630AD2" w:rsidP="00630AD2">
      <w:pPr>
        <w:pStyle w:val="LLHeading2"/>
        <w:rPr>
          <w:b/>
          <w:bCs/>
        </w:rPr>
      </w:pPr>
      <w:bookmarkStart w:id="24" w:name="_Toc188965171"/>
      <w:r w:rsidRPr="00A67353">
        <w:rPr>
          <w:b/>
          <w:bCs/>
        </w:rPr>
        <w:t>Bundeling werkzaamheden</w:t>
      </w:r>
      <w:bookmarkEnd w:id="24"/>
    </w:p>
    <w:p w14:paraId="495B4ACA" w14:textId="2DFF11E9" w:rsidR="00630AD2" w:rsidRPr="001765EB" w:rsidRDefault="00630AD2" w:rsidP="00630AD2">
      <w:pPr>
        <w:pStyle w:val="LLNuma"/>
        <w:numPr>
          <w:ilvl w:val="0"/>
          <w:numId w:val="0"/>
        </w:numPr>
        <w:ind w:left="851" w:hanging="851"/>
        <w:rPr>
          <w:b/>
        </w:rPr>
      </w:pPr>
      <w:r>
        <w:rPr>
          <w:b/>
        </w:rPr>
        <w:t xml:space="preserve">Artikel </w:t>
      </w:r>
      <w:r w:rsidR="00870275">
        <w:rPr>
          <w:b/>
        </w:rPr>
        <w:t>30</w:t>
      </w:r>
    </w:p>
    <w:p w14:paraId="4E51087D" w14:textId="71BFE3C8" w:rsidR="00630AD2" w:rsidRDefault="00630AD2" w:rsidP="00630AD2">
      <w:pPr>
        <w:pStyle w:val="LLNormal"/>
      </w:pPr>
      <w:r>
        <w:t>Indien sprake is van het bundelen van werkzaamheden van verschillende</w:t>
      </w:r>
      <w:r w:rsidR="008F71CD">
        <w:t xml:space="preserve"> netbeheerder</w:t>
      </w:r>
      <w:r>
        <w:t>s geeft de combicoördinator inzicht in de verdeling van de gezamenlijke kosten.</w:t>
      </w:r>
    </w:p>
    <w:p w14:paraId="708AB705" w14:textId="77777777" w:rsidR="00630AD2" w:rsidRPr="00A67353" w:rsidRDefault="00630AD2" w:rsidP="00630AD2">
      <w:pPr>
        <w:pStyle w:val="LLHeading1"/>
      </w:pPr>
      <w:bookmarkStart w:id="25" w:name="_Toc188965172"/>
      <w:r w:rsidRPr="00A67353">
        <w:t>SLOTBEPALINGEN</w:t>
      </w:r>
      <w:bookmarkEnd w:id="25"/>
    </w:p>
    <w:p w14:paraId="149C2D62" w14:textId="2BEA902C" w:rsidR="00630AD2" w:rsidRPr="001765EB" w:rsidRDefault="00630AD2" w:rsidP="00630AD2">
      <w:pPr>
        <w:pStyle w:val="LLNuma"/>
        <w:numPr>
          <w:ilvl w:val="0"/>
          <w:numId w:val="0"/>
        </w:numPr>
        <w:rPr>
          <w:b/>
        </w:rPr>
      </w:pPr>
      <w:r>
        <w:rPr>
          <w:b/>
        </w:rPr>
        <w:t>Artikel 3</w:t>
      </w:r>
      <w:r w:rsidR="00870275">
        <w:rPr>
          <w:b/>
        </w:rPr>
        <w:t>1</w:t>
      </w:r>
    </w:p>
    <w:p w14:paraId="4685D81A" w14:textId="77777777" w:rsidR="00630AD2" w:rsidRDefault="00630AD2" w:rsidP="00630AD2">
      <w:pPr>
        <w:pStyle w:val="LLNormal"/>
      </w:pPr>
      <w:r>
        <w:t>Deze regeling treedt op [</w:t>
      </w:r>
      <w:r w:rsidRPr="004257B0">
        <w:rPr>
          <w:rFonts w:ascii="Wingdings" w:eastAsia="Wingdings" w:hAnsi="Wingdings" w:cs="Wingdings"/>
        </w:rPr>
        <w:t>l</w:t>
      </w:r>
      <w:r>
        <w:t>datum] in werking.</w:t>
      </w:r>
    </w:p>
    <w:p w14:paraId="17C02C93" w14:textId="694FE669" w:rsidR="00630AD2" w:rsidRPr="001765EB" w:rsidRDefault="00630AD2" w:rsidP="00630AD2">
      <w:pPr>
        <w:pStyle w:val="LLNuma"/>
        <w:numPr>
          <w:ilvl w:val="0"/>
          <w:numId w:val="0"/>
        </w:numPr>
        <w:ind w:left="851" w:hanging="851"/>
        <w:rPr>
          <w:b/>
        </w:rPr>
      </w:pPr>
      <w:r>
        <w:rPr>
          <w:b/>
        </w:rPr>
        <w:t>Artikel 3</w:t>
      </w:r>
      <w:r w:rsidR="00870275">
        <w:rPr>
          <w:b/>
        </w:rPr>
        <w:t>2</w:t>
      </w:r>
    </w:p>
    <w:p w14:paraId="427AAFAF" w14:textId="4AAFDE97" w:rsidR="00630AD2" w:rsidRDefault="00630AD2" w:rsidP="00630AD2">
      <w:pPr>
        <w:pStyle w:val="LLNormal"/>
      </w:pPr>
      <w:r>
        <w:t>Deze regeling wordt aangehaald als: Nadeelcompensatieregeling kabels en</w:t>
      </w:r>
      <w:r w:rsidR="008F71CD">
        <w:t xml:space="preserve"> leiding</w:t>
      </w:r>
      <w:r>
        <w:t>en [</w:t>
      </w:r>
      <w:r w:rsidRPr="004257B0">
        <w:rPr>
          <w:rFonts w:ascii="Wingdings" w:eastAsia="Wingdings" w:hAnsi="Wingdings" w:cs="Wingdings"/>
        </w:rPr>
        <w:t>l</w:t>
      </w:r>
      <w:r>
        <w:t>plaats].</w:t>
      </w:r>
    </w:p>
    <w:p w14:paraId="77B2B3D3" w14:textId="77777777" w:rsidR="00630AD2" w:rsidRDefault="00630AD2" w:rsidP="00630AD2">
      <w:pPr>
        <w:pStyle w:val="LLNormal"/>
      </w:pPr>
    </w:p>
    <w:p w14:paraId="1DA98B08" w14:textId="77777777" w:rsidR="00630AD2" w:rsidRDefault="00630AD2" w:rsidP="00630AD2">
      <w:pPr>
        <w:pStyle w:val="LLNormal"/>
      </w:pPr>
      <w:r>
        <w:t>Aldus vastgesteld door burgemeester en wethouders van [</w:t>
      </w:r>
      <w:r w:rsidRPr="004257B0">
        <w:rPr>
          <w:rFonts w:ascii="Wingdings" w:eastAsia="Wingdings" w:hAnsi="Wingdings" w:cs="Wingdings"/>
        </w:rPr>
        <w:t>l</w:t>
      </w:r>
      <w:r>
        <w:t>plaats]in hun vergadering van [</w:t>
      </w:r>
      <w:r w:rsidRPr="004257B0">
        <w:rPr>
          <w:rFonts w:ascii="Wingdings" w:eastAsia="Wingdings" w:hAnsi="Wingdings" w:cs="Wingdings"/>
        </w:rPr>
        <w:t>l</w:t>
      </w:r>
      <w:r>
        <w:t>datum]</w:t>
      </w:r>
    </w:p>
    <w:p w14:paraId="0C47829C" w14:textId="77777777" w:rsidR="00630AD2" w:rsidRDefault="00630AD2" w:rsidP="00630AD2">
      <w:pPr>
        <w:pStyle w:val="LLNormal"/>
        <w:tabs>
          <w:tab w:val="left" w:pos="4536"/>
        </w:tabs>
      </w:pPr>
    </w:p>
    <w:p w14:paraId="2E6A3FD6" w14:textId="77777777" w:rsidR="00630AD2" w:rsidRDefault="00630AD2" w:rsidP="00630AD2">
      <w:pPr>
        <w:pStyle w:val="LLNormal"/>
        <w:tabs>
          <w:tab w:val="left" w:pos="4536"/>
        </w:tabs>
      </w:pPr>
      <w:r>
        <w:t>De burgemeester,</w:t>
      </w:r>
      <w:r>
        <w:tab/>
        <w:t>De secretaris,</w:t>
      </w:r>
    </w:p>
    <w:p w14:paraId="3D1FD22E" w14:textId="77777777" w:rsidR="00630AD2" w:rsidRDefault="00630AD2" w:rsidP="00630AD2">
      <w:pPr>
        <w:pStyle w:val="LLNormal"/>
      </w:pPr>
    </w:p>
    <w:p w14:paraId="08CEF599" w14:textId="77777777" w:rsidR="00630AD2" w:rsidRDefault="00630AD2" w:rsidP="00630AD2">
      <w:pPr>
        <w:pStyle w:val="LLNormal"/>
      </w:pPr>
    </w:p>
    <w:p w14:paraId="06B09B9E" w14:textId="77777777" w:rsidR="00630AD2" w:rsidRDefault="00630AD2" w:rsidP="00630AD2">
      <w:pPr>
        <w:pStyle w:val="LLNormal"/>
        <w:tabs>
          <w:tab w:val="left" w:pos="4536"/>
        </w:tabs>
      </w:pPr>
      <w:r>
        <w:t>_________________</w:t>
      </w:r>
      <w:r>
        <w:tab/>
        <w:t>_________________</w:t>
      </w:r>
    </w:p>
    <w:p w14:paraId="404EB63E" w14:textId="77777777" w:rsidR="00630AD2" w:rsidRDefault="00630AD2" w:rsidP="00630AD2">
      <w:pPr>
        <w:pStyle w:val="LLNormal"/>
      </w:pPr>
    </w:p>
    <w:p w14:paraId="26B24B0E" w14:textId="77777777" w:rsidR="00630AD2" w:rsidRDefault="00630AD2" w:rsidP="00630AD2">
      <w:pPr>
        <w:suppressAutoHyphens w:val="0"/>
        <w:spacing w:line="240" w:lineRule="auto"/>
        <w:jc w:val="left"/>
      </w:pPr>
      <w:r>
        <w:br w:type="page"/>
      </w:r>
    </w:p>
    <w:p w14:paraId="20F62C75" w14:textId="77777777" w:rsidR="00630AD2" w:rsidRPr="00AA5859" w:rsidRDefault="00630AD2" w:rsidP="00630AD2">
      <w:pPr>
        <w:pStyle w:val="LLHeading1"/>
      </w:pPr>
      <w:bookmarkStart w:id="26" w:name="_Toc188965173"/>
      <w:r w:rsidRPr="00AA5859">
        <w:lastRenderedPageBreak/>
        <w:t>B</w:t>
      </w:r>
      <w:r>
        <w:t>IJLAGE</w:t>
      </w:r>
      <w:r w:rsidRPr="00AA5859">
        <w:t xml:space="preserve"> 1 </w:t>
      </w:r>
      <w:r>
        <w:t>KOSTENSPECIFICATIE</w:t>
      </w:r>
      <w:bookmarkEnd w:id="26"/>
    </w:p>
    <w:p w14:paraId="1F144C36" w14:textId="59A62CE0" w:rsidR="00630AD2" w:rsidRPr="00916AA3" w:rsidRDefault="00630AD2" w:rsidP="00630AD2">
      <w:pPr>
        <w:pStyle w:val="LLNormal"/>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AA3">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Kostenspecificatie van de Nadeelcompensatieregeling kabels en</w:t>
      </w:r>
      <w:r w:rsidR="008F71CD">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leiding</w:t>
      </w:r>
      <w:r w:rsidRPr="00916AA3">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[plaats]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4464"/>
      </w:tblGrid>
      <w:tr w:rsidR="00630AD2" w:rsidRPr="004257B0" w14:paraId="1FAC0240" w14:textId="77777777" w:rsidTr="00F5443C">
        <w:tc>
          <w:tcPr>
            <w:tcW w:w="0" w:type="auto"/>
          </w:tcPr>
          <w:p w14:paraId="68BC86EF" w14:textId="77777777" w:rsidR="00630AD2" w:rsidRPr="004257B0" w:rsidRDefault="00630AD2" w:rsidP="00F5443C">
            <w:pPr>
              <w:pStyle w:val="Geenafstand"/>
            </w:pPr>
            <w:r w:rsidRPr="004257B0">
              <w:t>Netbeheerder:</w:t>
            </w:r>
          </w:p>
        </w:tc>
        <w:tc>
          <w:tcPr>
            <w:tcW w:w="4464" w:type="dxa"/>
          </w:tcPr>
          <w:p w14:paraId="23917E6E" w14:textId="77777777" w:rsidR="00630AD2" w:rsidRPr="004257B0" w:rsidRDefault="00630AD2" w:rsidP="00F5443C">
            <w:pPr>
              <w:pStyle w:val="Geenafstand"/>
            </w:pPr>
            <w:r w:rsidRPr="004257B0">
              <w:t xml:space="preserve">   </w:t>
            </w:r>
          </w:p>
        </w:tc>
      </w:tr>
      <w:tr w:rsidR="00630AD2" w:rsidRPr="004257B0" w14:paraId="0B921977" w14:textId="77777777" w:rsidTr="00F5443C">
        <w:tc>
          <w:tcPr>
            <w:tcW w:w="0" w:type="auto"/>
          </w:tcPr>
          <w:p w14:paraId="24DF253F" w14:textId="77777777" w:rsidR="00630AD2" w:rsidRPr="004257B0" w:rsidRDefault="00630AD2" w:rsidP="00F5443C">
            <w:pPr>
              <w:pStyle w:val="Geenafstand"/>
            </w:pPr>
            <w:r w:rsidRPr="004257B0">
              <w:t>Leiding (kenmerk):</w:t>
            </w:r>
          </w:p>
        </w:tc>
        <w:tc>
          <w:tcPr>
            <w:tcW w:w="4464" w:type="dxa"/>
          </w:tcPr>
          <w:p w14:paraId="1FA4AD1E" w14:textId="77777777" w:rsidR="00630AD2" w:rsidRPr="004257B0" w:rsidRDefault="00630AD2" w:rsidP="00F5443C">
            <w:pPr>
              <w:pStyle w:val="Geenafstand"/>
            </w:pPr>
          </w:p>
        </w:tc>
      </w:tr>
      <w:tr w:rsidR="00630AD2" w:rsidRPr="004257B0" w14:paraId="75155AAB" w14:textId="77777777" w:rsidTr="00F5443C">
        <w:tc>
          <w:tcPr>
            <w:tcW w:w="0" w:type="auto"/>
          </w:tcPr>
          <w:p w14:paraId="7EE79B3B" w14:textId="77777777" w:rsidR="00630AD2" w:rsidRPr="004257B0" w:rsidRDefault="00630AD2" w:rsidP="00F5443C">
            <w:pPr>
              <w:pStyle w:val="Geenafstand"/>
            </w:pPr>
            <w:r w:rsidRPr="004257B0">
              <w:t>Materiaal, medium, leeftijd, diameter:</w:t>
            </w:r>
          </w:p>
        </w:tc>
        <w:tc>
          <w:tcPr>
            <w:tcW w:w="4464" w:type="dxa"/>
          </w:tcPr>
          <w:p w14:paraId="163B1EB2" w14:textId="77777777" w:rsidR="00630AD2" w:rsidRPr="004257B0" w:rsidRDefault="00630AD2" w:rsidP="00F5443C">
            <w:pPr>
              <w:pStyle w:val="Geenafstand"/>
            </w:pPr>
          </w:p>
        </w:tc>
      </w:tr>
      <w:tr w:rsidR="00630AD2" w:rsidRPr="004257B0" w14:paraId="45BD91DC" w14:textId="77777777" w:rsidTr="00F5443C">
        <w:trPr>
          <w:trHeight w:val="64"/>
        </w:trPr>
        <w:tc>
          <w:tcPr>
            <w:tcW w:w="0" w:type="auto"/>
          </w:tcPr>
          <w:p w14:paraId="4F444150" w14:textId="77777777" w:rsidR="00630AD2" w:rsidRPr="004257B0" w:rsidRDefault="00630AD2" w:rsidP="00F5443C">
            <w:pPr>
              <w:pStyle w:val="Geenafstand"/>
            </w:pPr>
            <w:r w:rsidRPr="004257B0">
              <w:t>Prijspeil kostenraming (</w:t>
            </w:r>
            <w:proofErr w:type="spellStart"/>
            <w:r w:rsidRPr="004257B0">
              <w:t>dd</w:t>
            </w:r>
            <w:proofErr w:type="spellEnd"/>
            <w:r w:rsidRPr="004257B0">
              <w:t>-mm-</w:t>
            </w:r>
            <w:proofErr w:type="spellStart"/>
            <w:r w:rsidRPr="004257B0">
              <w:t>jjjj</w:t>
            </w:r>
            <w:proofErr w:type="spellEnd"/>
            <w:r w:rsidRPr="004257B0">
              <w:t>):</w:t>
            </w:r>
          </w:p>
        </w:tc>
        <w:tc>
          <w:tcPr>
            <w:tcW w:w="4464" w:type="dxa"/>
          </w:tcPr>
          <w:p w14:paraId="088A892F" w14:textId="77777777" w:rsidR="00630AD2" w:rsidRPr="004257B0" w:rsidRDefault="00630AD2" w:rsidP="00F5443C">
            <w:pPr>
              <w:pStyle w:val="Geenafstand"/>
            </w:pPr>
          </w:p>
        </w:tc>
      </w:tr>
      <w:tr w:rsidR="00630AD2" w:rsidRPr="004257B0" w14:paraId="40CDCC15" w14:textId="77777777" w:rsidTr="00F5443C">
        <w:tc>
          <w:tcPr>
            <w:tcW w:w="0" w:type="auto"/>
          </w:tcPr>
          <w:p w14:paraId="14919132" w14:textId="77777777" w:rsidR="00630AD2" w:rsidRPr="004257B0" w:rsidRDefault="00630AD2" w:rsidP="00F5443C">
            <w:pPr>
              <w:pStyle w:val="Geenafstand"/>
            </w:pPr>
            <w:r w:rsidRPr="004257B0">
              <w:t>Onnauwkeurigheidsmarge (%):</w:t>
            </w:r>
          </w:p>
        </w:tc>
        <w:tc>
          <w:tcPr>
            <w:tcW w:w="4464" w:type="dxa"/>
          </w:tcPr>
          <w:p w14:paraId="2F7BF0B3" w14:textId="77777777" w:rsidR="00630AD2" w:rsidRPr="004257B0" w:rsidRDefault="00630AD2" w:rsidP="00F5443C">
            <w:pPr>
              <w:pStyle w:val="Geenafstand"/>
              <w:rPr>
                <w:color w:val="000000"/>
              </w:rPr>
            </w:pPr>
          </w:p>
        </w:tc>
      </w:tr>
    </w:tbl>
    <w:p w14:paraId="321B1F4A" w14:textId="77777777" w:rsidR="00630AD2" w:rsidRPr="004257B0" w:rsidRDefault="00630AD2" w:rsidP="00630AD2">
      <w:pPr>
        <w:rPr>
          <w:rFonts w:asciiTheme="majorHAnsi" w:hAnsiTheme="majorHAnsi" w:cstheme="majorHAnsi"/>
          <w:color w:val="000000"/>
          <w:szCs w:val="20"/>
        </w:rPr>
      </w:pP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100"/>
        <w:gridCol w:w="1576"/>
        <w:gridCol w:w="917"/>
        <w:gridCol w:w="2189"/>
      </w:tblGrid>
      <w:tr w:rsidR="00630AD2" w:rsidRPr="004257B0" w14:paraId="6F8AE8BB" w14:textId="77777777" w:rsidTr="00F5443C">
        <w:tc>
          <w:tcPr>
            <w:tcW w:w="3509" w:type="dxa"/>
            <w:shd w:val="clear" w:color="auto" w:fill="C0C0C0"/>
          </w:tcPr>
          <w:p w14:paraId="558C35AB" w14:textId="77777777" w:rsidR="00630AD2" w:rsidRPr="004257B0" w:rsidRDefault="00630AD2" w:rsidP="00F5443C">
            <w:r w:rsidRPr="004257B0">
              <w:t>Omschrijving</w:t>
            </w:r>
          </w:p>
        </w:tc>
        <w:tc>
          <w:tcPr>
            <w:tcW w:w="1100" w:type="dxa"/>
            <w:shd w:val="clear" w:color="auto" w:fill="C0C0C0"/>
          </w:tcPr>
          <w:p w14:paraId="7EF3CE83" w14:textId="77777777" w:rsidR="00630AD2" w:rsidRPr="004257B0" w:rsidRDefault="00630AD2" w:rsidP="00F5443C">
            <w:r w:rsidRPr="004257B0">
              <w:t>Eenheid</w:t>
            </w:r>
          </w:p>
        </w:tc>
        <w:tc>
          <w:tcPr>
            <w:tcW w:w="1576" w:type="dxa"/>
            <w:shd w:val="clear" w:color="auto" w:fill="C0C0C0"/>
          </w:tcPr>
          <w:p w14:paraId="6A467F48" w14:textId="77777777" w:rsidR="00630AD2" w:rsidRPr="004257B0" w:rsidRDefault="00630AD2" w:rsidP="00F5443C">
            <w:r>
              <w:t xml:space="preserve">Prijs </w:t>
            </w:r>
            <w:r w:rsidRPr="004257B0">
              <w:t>per eenheid</w:t>
            </w:r>
          </w:p>
        </w:tc>
        <w:tc>
          <w:tcPr>
            <w:tcW w:w="917" w:type="dxa"/>
            <w:shd w:val="clear" w:color="auto" w:fill="C0C0C0"/>
          </w:tcPr>
          <w:p w14:paraId="2D8DEB90" w14:textId="77777777" w:rsidR="00630AD2" w:rsidRPr="004257B0" w:rsidRDefault="00630AD2" w:rsidP="00F5443C">
            <w:r w:rsidRPr="004257B0">
              <w:t>Aantal</w:t>
            </w:r>
          </w:p>
        </w:tc>
        <w:tc>
          <w:tcPr>
            <w:tcW w:w="2189" w:type="dxa"/>
            <w:shd w:val="clear" w:color="auto" w:fill="C0C0C0"/>
          </w:tcPr>
          <w:p w14:paraId="3892B733" w14:textId="77777777" w:rsidR="00630AD2" w:rsidRPr="004257B0" w:rsidRDefault="00630AD2" w:rsidP="00F5443C">
            <w:r w:rsidRPr="004257B0">
              <w:t>Geraamd/begroot bedrag</w:t>
            </w:r>
          </w:p>
        </w:tc>
      </w:tr>
      <w:tr w:rsidR="00630AD2" w:rsidRPr="004257B0" w14:paraId="34D92023" w14:textId="77777777" w:rsidTr="00F5443C">
        <w:tc>
          <w:tcPr>
            <w:tcW w:w="3509" w:type="dxa"/>
          </w:tcPr>
          <w:p w14:paraId="3F0F3988" w14:textId="77777777" w:rsidR="00630AD2" w:rsidRPr="004257B0" w:rsidRDefault="00630AD2" w:rsidP="00F5443C">
            <w:r w:rsidRPr="004257B0">
              <w:t>1. materiaalkosten</w:t>
            </w:r>
          </w:p>
        </w:tc>
        <w:tc>
          <w:tcPr>
            <w:tcW w:w="1100" w:type="dxa"/>
          </w:tcPr>
          <w:p w14:paraId="461EE9F4" w14:textId="77777777" w:rsidR="00630AD2" w:rsidRPr="004257B0" w:rsidRDefault="00630AD2" w:rsidP="00F5443C"/>
        </w:tc>
        <w:tc>
          <w:tcPr>
            <w:tcW w:w="1576" w:type="dxa"/>
          </w:tcPr>
          <w:p w14:paraId="2B01FD6C" w14:textId="77777777" w:rsidR="00630AD2" w:rsidRPr="004257B0" w:rsidRDefault="00630AD2" w:rsidP="00F5443C"/>
        </w:tc>
        <w:tc>
          <w:tcPr>
            <w:tcW w:w="917" w:type="dxa"/>
          </w:tcPr>
          <w:p w14:paraId="0663F287" w14:textId="77777777" w:rsidR="00630AD2" w:rsidRPr="004257B0" w:rsidRDefault="00630AD2" w:rsidP="00F5443C"/>
        </w:tc>
        <w:tc>
          <w:tcPr>
            <w:tcW w:w="2189" w:type="dxa"/>
          </w:tcPr>
          <w:p w14:paraId="435BD3CC" w14:textId="77777777" w:rsidR="00630AD2" w:rsidRPr="004257B0" w:rsidRDefault="00630AD2" w:rsidP="00F5443C"/>
        </w:tc>
      </w:tr>
      <w:tr w:rsidR="00630AD2" w:rsidRPr="004257B0" w14:paraId="4EEE6D29" w14:textId="77777777" w:rsidTr="00F5443C">
        <w:tc>
          <w:tcPr>
            <w:tcW w:w="3509" w:type="dxa"/>
          </w:tcPr>
          <w:p w14:paraId="08B2AF31" w14:textId="77777777" w:rsidR="00630AD2" w:rsidRPr="004257B0" w:rsidRDefault="00630AD2" w:rsidP="00F5443C">
            <w:r w:rsidRPr="004257B0">
              <w:t>……………………………………</w:t>
            </w:r>
          </w:p>
        </w:tc>
        <w:tc>
          <w:tcPr>
            <w:tcW w:w="1100" w:type="dxa"/>
          </w:tcPr>
          <w:p w14:paraId="49F7A16C" w14:textId="77777777" w:rsidR="00630AD2" w:rsidRPr="004257B0" w:rsidRDefault="00630AD2" w:rsidP="00F5443C"/>
        </w:tc>
        <w:tc>
          <w:tcPr>
            <w:tcW w:w="1576" w:type="dxa"/>
          </w:tcPr>
          <w:p w14:paraId="3BF89609" w14:textId="77777777" w:rsidR="00630AD2" w:rsidRPr="004257B0" w:rsidRDefault="00630AD2" w:rsidP="00F5443C"/>
        </w:tc>
        <w:tc>
          <w:tcPr>
            <w:tcW w:w="917" w:type="dxa"/>
          </w:tcPr>
          <w:p w14:paraId="4AA09D07" w14:textId="77777777" w:rsidR="00630AD2" w:rsidRPr="004257B0" w:rsidRDefault="00630AD2" w:rsidP="00F5443C"/>
        </w:tc>
        <w:tc>
          <w:tcPr>
            <w:tcW w:w="2189" w:type="dxa"/>
          </w:tcPr>
          <w:p w14:paraId="0EB4F382" w14:textId="77777777" w:rsidR="00630AD2" w:rsidRPr="004257B0" w:rsidRDefault="00630AD2" w:rsidP="00F5443C"/>
        </w:tc>
      </w:tr>
      <w:tr w:rsidR="00630AD2" w:rsidRPr="004257B0" w14:paraId="68053537" w14:textId="77777777" w:rsidTr="00F5443C">
        <w:tc>
          <w:tcPr>
            <w:tcW w:w="3509" w:type="dxa"/>
          </w:tcPr>
          <w:p w14:paraId="2BDE9ACF" w14:textId="77777777" w:rsidR="00630AD2" w:rsidRPr="004257B0" w:rsidRDefault="00630AD2" w:rsidP="00F5443C">
            <w:r w:rsidRPr="004257B0">
              <w:t xml:space="preserve">   Subtotaal</w:t>
            </w:r>
          </w:p>
        </w:tc>
        <w:tc>
          <w:tcPr>
            <w:tcW w:w="1100" w:type="dxa"/>
          </w:tcPr>
          <w:p w14:paraId="15E5B3AB" w14:textId="77777777" w:rsidR="00630AD2" w:rsidRPr="004257B0" w:rsidRDefault="00630AD2" w:rsidP="00F5443C"/>
        </w:tc>
        <w:tc>
          <w:tcPr>
            <w:tcW w:w="1576" w:type="dxa"/>
          </w:tcPr>
          <w:p w14:paraId="282A7101" w14:textId="77777777" w:rsidR="00630AD2" w:rsidRPr="004257B0" w:rsidRDefault="00630AD2" w:rsidP="00F5443C"/>
        </w:tc>
        <w:tc>
          <w:tcPr>
            <w:tcW w:w="917" w:type="dxa"/>
          </w:tcPr>
          <w:p w14:paraId="7F3DEA95" w14:textId="77777777" w:rsidR="00630AD2" w:rsidRPr="004257B0" w:rsidRDefault="00630AD2" w:rsidP="00F5443C"/>
        </w:tc>
        <w:tc>
          <w:tcPr>
            <w:tcW w:w="2189" w:type="dxa"/>
          </w:tcPr>
          <w:p w14:paraId="055D5151" w14:textId="77777777" w:rsidR="00630AD2" w:rsidRPr="004257B0" w:rsidRDefault="00630AD2" w:rsidP="00F5443C"/>
        </w:tc>
      </w:tr>
      <w:tr w:rsidR="00630AD2" w:rsidRPr="004257B0" w14:paraId="404B9F5F" w14:textId="77777777" w:rsidTr="00F5443C">
        <w:tc>
          <w:tcPr>
            <w:tcW w:w="7102" w:type="dxa"/>
            <w:gridSpan w:val="4"/>
          </w:tcPr>
          <w:p w14:paraId="2AD75FF0" w14:textId="77777777" w:rsidR="00630AD2" w:rsidRPr="004257B0" w:rsidRDefault="00630AD2" w:rsidP="00F5443C">
            <w:pPr>
              <w:rPr>
                <w:i/>
              </w:rPr>
            </w:pPr>
            <w:r w:rsidRPr="004257B0">
              <w:rPr>
                <w:i/>
              </w:rPr>
              <w:t>Totaal materiaalkosten</w:t>
            </w:r>
          </w:p>
        </w:tc>
        <w:tc>
          <w:tcPr>
            <w:tcW w:w="2189" w:type="dxa"/>
          </w:tcPr>
          <w:p w14:paraId="238855AD" w14:textId="77777777" w:rsidR="00630AD2" w:rsidRPr="004257B0" w:rsidRDefault="00630AD2" w:rsidP="00F5443C"/>
        </w:tc>
      </w:tr>
      <w:tr w:rsidR="00630AD2" w:rsidRPr="004257B0" w14:paraId="6BE6175C" w14:textId="77777777" w:rsidTr="00F5443C">
        <w:tc>
          <w:tcPr>
            <w:tcW w:w="3509" w:type="dxa"/>
          </w:tcPr>
          <w:p w14:paraId="302DCAF7" w14:textId="77777777" w:rsidR="00630AD2" w:rsidRPr="004257B0" w:rsidRDefault="00630AD2" w:rsidP="00F5443C">
            <w:r w:rsidRPr="004257B0">
              <w:t>2. kosten van uit en in bedrijf stellen</w:t>
            </w:r>
          </w:p>
        </w:tc>
        <w:tc>
          <w:tcPr>
            <w:tcW w:w="1100" w:type="dxa"/>
          </w:tcPr>
          <w:p w14:paraId="67D03C32" w14:textId="77777777" w:rsidR="00630AD2" w:rsidRPr="004257B0" w:rsidRDefault="00630AD2" w:rsidP="00F5443C"/>
        </w:tc>
        <w:tc>
          <w:tcPr>
            <w:tcW w:w="1576" w:type="dxa"/>
          </w:tcPr>
          <w:p w14:paraId="3AA23B88" w14:textId="77777777" w:rsidR="00630AD2" w:rsidRPr="004257B0" w:rsidRDefault="00630AD2" w:rsidP="00F5443C"/>
        </w:tc>
        <w:tc>
          <w:tcPr>
            <w:tcW w:w="917" w:type="dxa"/>
          </w:tcPr>
          <w:p w14:paraId="7CD2A36C" w14:textId="77777777" w:rsidR="00630AD2" w:rsidRPr="004257B0" w:rsidRDefault="00630AD2" w:rsidP="00F5443C"/>
        </w:tc>
        <w:tc>
          <w:tcPr>
            <w:tcW w:w="2189" w:type="dxa"/>
          </w:tcPr>
          <w:p w14:paraId="37D47054" w14:textId="77777777" w:rsidR="00630AD2" w:rsidRPr="004257B0" w:rsidRDefault="00630AD2" w:rsidP="00F5443C"/>
        </w:tc>
      </w:tr>
      <w:tr w:rsidR="00630AD2" w:rsidRPr="004257B0" w14:paraId="61B10D89" w14:textId="77777777" w:rsidTr="00F5443C">
        <w:tc>
          <w:tcPr>
            <w:tcW w:w="3509" w:type="dxa"/>
          </w:tcPr>
          <w:p w14:paraId="751B243F" w14:textId="77777777" w:rsidR="00630AD2" w:rsidRPr="004257B0" w:rsidRDefault="00630AD2" w:rsidP="00F5443C">
            <w:r w:rsidRPr="004257B0">
              <w:t>……………………………………</w:t>
            </w:r>
          </w:p>
        </w:tc>
        <w:tc>
          <w:tcPr>
            <w:tcW w:w="1100" w:type="dxa"/>
          </w:tcPr>
          <w:p w14:paraId="2D4A8098" w14:textId="77777777" w:rsidR="00630AD2" w:rsidRPr="004257B0" w:rsidRDefault="00630AD2" w:rsidP="00F5443C"/>
        </w:tc>
        <w:tc>
          <w:tcPr>
            <w:tcW w:w="1576" w:type="dxa"/>
          </w:tcPr>
          <w:p w14:paraId="1E341CDD" w14:textId="77777777" w:rsidR="00630AD2" w:rsidRPr="004257B0" w:rsidRDefault="00630AD2" w:rsidP="00F5443C"/>
        </w:tc>
        <w:tc>
          <w:tcPr>
            <w:tcW w:w="917" w:type="dxa"/>
          </w:tcPr>
          <w:p w14:paraId="5044155D" w14:textId="77777777" w:rsidR="00630AD2" w:rsidRPr="004257B0" w:rsidRDefault="00630AD2" w:rsidP="00F5443C"/>
        </w:tc>
        <w:tc>
          <w:tcPr>
            <w:tcW w:w="2189" w:type="dxa"/>
          </w:tcPr>
          <w:p w14:paraId="5EF46AC6" w14:textId="77777777" w:rsidR="00630AD2" w:rsidRPr="004257B0" w:rsidRDefault="00630AD2" w:rsidP="00F5443C"/>
        </w:tc>
      </w:tr>
      <w:tr w:rsidR="00630AD2" w:rsidRPr="004257B0" w14:paraId="1703A674" w14:textId="77777777" w:rsidTr="00F5443C">
        <w:tc>
          <w:tcPr>
            <w:tcW w:w="3509" w:type="dxa"/>
          </w:tcPr>
          <w:p w14:paraId="60613847" w14:textId="77777777" w:rsidR="00630AD2" w:rsidRPr="004257B0" w:rsidRDefault="00630AD2" w:rsidP="00F5443C">
            <w:r w:rsidRPr="004257B0">
              <w:t>Subtotaal</w:t>
            </w:r>
          </w:p>
        </w:tc>
        <w:tc>
          <w:tcPr>
            <w:tcW w:w="1100" w:type="dxa"/>
          </w:tcPr>
          <w:p w14:paraId="0CB8F122" w14:textId="77777777" w:rsidR="00630AD2" w:rsidRPr="004257B0" w:rsidRDefault="00630AD2" w:rsidP="00F5443C"/>
        </w:tc>
        <w:tc>
          <w:tcPr>
            <w:tcW w:w="1576" w:type="dxa"/>
          </w:tcPr>
          <w:p w14:paraId="2E076A10" w14:textId="77777777" w:rsidR="00630AD2" w:rsidRPr="004257B0" w:rsidRDefault="00630AD2" w:rsidP="00F5443C"/>
        </w:tc>
        <w:tc>
          <w:tcPr>
            <w:tcW w:w="917" w:type="dxa"/>
          </w:tcPr>
          <w:p w14:paraId="6D7CB0F1" w14:textId="77777777" w:rsidR="00630AD2" w:rsidRPr="004257B0" w:rsidRDefault="00630AD2" w:rsidP="00F5443C"/>
        </w:tc>
        <w:tc>
          <w:tcPr>
            <w:tcW w:w="2189" w:type="dxa"/>
          </w:tcPr>
          <w:p w14:paraId="639CF22D" w14:textId="77777777" w:rsidR="00630AD2" w:rsidRPr="004257B0" w:rsidRDefault="00630AD2" w:rsidP="00F5443C"/>
        </w:tc>
      </w:tr>
      <w:tr w:rsidR="00630AD2" w:rsidRPr="004257B0" w14:paraId="50CBE8AE" w14:textId="77777777" w:rsidTr="00F5443C">
        <w:tc>
          <w:tcPr>
            <w:tcW w:w="7102" w:type="dxa"/>
            <w:gridSpan w:val="4"/>
          </w:tcPr>
          <w:p w14:paraId="02157E85" w14:textId="77777777" w:rsidR="00630AD2" w:rsidRPr="004257B0" w:rsidRDefault="00630AD2" w:rsidP="00F5443C">
            <w:pPr>
              <w:rPr>
                <w:i/>
              </w:rPr>
            </w:pPr>
            <w:r w:rsidRPr="004257B0">
              <w:rPr>
                <w:i/>
              </w:rPr>
              <w:t>Totaal uit en in bedrijf stellen</w:t>
            </w:r>
          </w:p>
        </w:tc>
        <w:tc>
          <w:tcPr>
            <w:tcW w:w="2189" w:type="dxa"/>
          </w:tcPr>
          <w:p w14:paraId="0DA367A5" w14:textId="77777777" w:rsidR="00630AD2" w:rsidRPr="004257B0" w:rsidRDefault="00630AD2" w:rsidP="00F5443C"/>
        </w:tc>
      </w:tr>
      <w:tr w:rsidR="00630AD2" w:rsidRPr="004257B0" w14:paraId="0A6238A5" w14:textId="77777777" w:rsidTr="00F5443C">
        <w:tc>
          <w:tcPr>
            <w:tcW w:w="3509" w:type="dxa"/>
          </w:tcPr>
          <w:p w14:paraId="39AA2D7C" w14:textId="77777777" w:rsidR="00630AD2" w:rsidRPr="004257B0" w:rsidRDefault="00630AD2" w:rsidP="00F5443C">
            <w:r w:rsidRPr="004257B0">
              <w:t>3. kosten van ontwerp en begeleiding</w:t>
            </w:r>
          </w:p>
        </w:tc>
        <w:tc>
          <w:tcPr>
            <w:tcW w:w="1100" w:type="dxa"/>
          </w:tcPr>
          <w:p w14:paraId="509FB275" w14:textId="77777777" w:rsidR="00630AD2" w:rsidRPr="004257B0" w:rsidRDefault="00630AD2" w:rsidP="00F5443C"/>
        </w:tc>
        <w:tc>
          <w:tcPr>
            <w:tcW w:w="1576" w:type="dxa"/>
          </w:tcPr>
          <w:p w14:paraId="198E0620" w14:textId="77777777" w:rsidR="00630AD2" w:rsidRPr="004257B0" w:rsidRDefault="00630AD2" w:rsidP="00F5443C"/>
        </w:tc>
        <w:tc>
          <w:tcPr>
            <w:tcW w:w="917" w:type="dxa"/>
          </w:tcPr>
          <w:p w14:paraId="788DC85F" w14:textId="77777777" w:rsidR="00630AD2" w:rsidRPr="004257B0" w:rsidRDefault="00630AD2" w:rsidP="00F5443C"/>
        </w:tc>
        <w:tc>
          <w:tcPr>
            <w:tcW w:w="2189" w:type="dxa"/>
          </w:tcPr>
          <w:p w14:paraId="724CE10A" w14:textId="77777777" w:rsidR="00630AD2" w:rsidRPr="004257B0" w:rsidRDefault="00630AD2" w:rsidP="00F5443C"/>
        </w:tc>
      </w:tr>
      <w:tr w:rsidR="00630AD2" w:rsidRPr="004257B0" w14:paraId="74C21DB2" w14:textId="77777777" w:rsidTr="00F5443C">
        <w:tc>
          <w:tcPr>
            <w:tcW w:w="3509" w:type="dxa"/>
          </w:tcPr>
          <w:p w14:paraId="7523B6BA" w14:textId="77777777" w:rsidR="00630AD2" w:rsidRPr="004257B0" w:rsidRDefault="00630AD2" w:rsidP="00F5443C">
            <w:r w:rsidRPr="004257B0">
              <w:t>…………………………………..</w:t>
            </w:r>
          </w:p>
        </w:tc>
        <w:tc>
          <w:tcPr>
            <w:tcW w:w="1100" w:type="dxa"/>
          </w:tcPr>
          <w:p w14:paraId="762604E3" w14:textId="77777777" w:rsidR="00630AD2" w:rsidRPr="004257B0" w:rsidRDefault="00630AD2" w:rsidP="00F5443C"/>
        </w:tc>
        <w:tc>
          <w:tcPr>
            <w:tcW w:w="1576" w:type="dxa"/>
          </w:tcPr>
          <w:p w14:paraId="2B967A78" w14:textId="77777777" w:rsidR="00630AD2" w:rsidRPr="004257B0" w:rsidRDefault="00630AD2" w:rsidP="00F5443C"/>
        </w:tc>
        <w:tc>
          <w:tcPr>
            <w:tcW w:w="917" w:type="dxa"/>
          </w:tcPr>
          <w:p w14:paraId="46E506C4" w14:textId="77777777" w:rsidR="00630AD2" w:rsidRPr="004257B0" w:rsidRDefault="00630AD2" w:rsidP="00F5443C"/>
        </w:tc>
        <w:tc>
          <w:tcPr>
            <w:tcW w:w="2189" w:type="dxa"/>
          </w:tcPr>
          <w:p w14:paraId="5B415761" w14:textId="77777777" w:rsidR="00630AD2" w:rsidRPr="004257B0" w:rsidRDefault="00630AD2" w:rsidP="00F5443C"/>
        </w:tc>
      </w:tr>
      <w:tr w:rsidR="00630AD2" w:rsidRPr="004257B0" w14:paraId="625D8D08" w14:textId="77777777" w:rsidTr="00F5443C">
        <w:tc>
          <w:tcPr>
            <w:tcW w:w="3509" w:type="dxa"/>
          </w:tcPr>
          <w:p w14:paraId="55FA205C" w14:textId="77777777" w:rsidR="00630AD2" w:rsidRPr="004257B0" w:rsidRDefault="00630AD2" w:rsidP="00F5443C">
            <w:r w:rsidRPr="004257B0">
              <w:t>Subtotaal</w:t>
            </w:r>
          </w:p>
        </w:tc>
        <w:tc>
          <w:tcPr>
            <w:tcW w:w="1100" w:type="dxa"/>
          </w:tcPr>
          <w:p w14:paraId="77B85C6F" w14:textId="77777777" w:rsidR="00630AD2" w:rsidRPr="004257B0" w:rsidRDefault="00630AD2" w:rsidP="00F5443C"/>
        </w:tc>
        <w:tc>
          <w:tcPr>
            <w:tcW w:w="1576" w:type="dxa"/>
          </w:tcPr>
          <w:p w14:paraId="76BF078E" w14:textId="77777777" w:rsidR="00630AD2" w:rsidRPr="004257B0" w:rsidRDefault="00630AD2" w:rsidP="00F5443C"/>
        </w:tc>
        <w:tc>
          <w:tcPr>
            <w:tcW w:w="917" w:type="dxa"/>
          </w:tcPr>
          <w:p w14:paraId="1991CEE5" w14:textId="77777777" w:rsidR="00630AD2" w:rsidRPr="004257B0" w:rsidRDefault="00630AD2" w:rsidP="00F5443C"/>
        </w:tc>
        <w:tc>
          <w:tcPr>
            <w:tcW w:w="2189" w:type="dxa"/>
          </w:tcPr>
          <w:p w14:paraId="09BAE7DC" w14:textId="77777777" w:rsidR="00630AD2" w:rsidRPr="004257B0" w:rsidRDefault="00630AD2" w:rsidP="00F5443C"/>
        </w:tc>
      </w:tr>
      <w:tr w:rsidR="00630AD2" w:rsidRPr="004257B0" w14:paraId="014FB240" w14:textId="77777777" w:rsidTr="00F5443C">
        <w:tc>
          <w:tcPr>
            <w:tcW w:w="7102" w:type="dxa"/>
            <w:gridSpan w:val="4"/>
          </w:tcPr>
          <w:p w14:paraId="39F848E5" w14:textId="77777777" w:rsidR="00630AD2" w:rsidRPr="004257B0" w:rsidRDefault="00630AD2" w:rsidP="00F5443C">
            <w:pPr>
              <w:rPr>
                <w:i/>
              </w:rPr>
            </w:pPr>
            <w:r w:rsidRPr="004257B0">
              <w:rPr>
                <w:i/>
              </w:rPr>
              <w:t>Totaal ontwerp en begeleiding</w:t>
            </w:r>
          </w:p>
        </w:tc>
        <w:tc>
          <w:tcPr>
            <w:tcW w:w="2189" w:type="dxa"/>
          </w:tcPr>
          <w:p w14:paraId="05113CA1" w14:textId="77777777" w:rsidR="00630AD2" w:rsidRPr="004257B0" w:rsidRDefault="00630AD2" w:rsidP="00F5443C"/>
        </w:tc>
      </w:tr>
      <w:tr w:rsidR="00630AD2" w:rsidRPr="004257B0" w14:paraId="248ED5F8" w14:textId="77777777" w:rsidTr="00F5443C">
        <w:tc>
          <w:tcPr>
            <w:tcW w:w="3509" w:type="dxa"/>
          </w:tcPr>
          <w:p w14:paraId="6975F8D8" w14:textId="77777777" w:rsidR="00630AD2" w:rsidRPr="004257B0" w:rsidRDefault="00630AD2" w:rsidP="00F5443C">
            <w:r w:rsidRPr="004257B0">
              <w:t>4. uitvoeringskosten</w:t>
            </w:r>
          </w:p>
        </w:tc>
        <w:tc>
          <w:tcPr>
            <w:tcW w:w="1100" w:type="dxa"/>
          </w:tcPr>
          <w:p w14:paraId="6DD86E21" w14:textId="77777777" w:rsidR="00630AD2" w:rsidRPr="004257B0" w:rsidRDefault="00630AD2" w:rsidP="00F5443C"/>
        </w:tc>
        <w:tc>
          <w:tcPr>
            <w:tcW w:w="1576" w:type="dxa"/>
          </w:tcPr>
          <w:p w14:paraId="2305D05E" w14:textId="77777777" w:rsidR="00630AD2" w:rsidRPr="004257B0" w:rsidRDefault="00630AD2" w:rsidP="00F5443C"/>
        </w:tc>
        <w:tc>
          <w:tcPr>
            <w:tcW w:w="917" w:type="dxa"/>
          </w:tcPr>
          <w:p w14:paraId="31175AAD" w14:textId="77777777" w:rsidR="00630AD2" w:rsidRPr="004257B0" w:rsidRDefault="00630AD2" w:rsidP="00F5443C"/>
        </w:tc>
        <w:tc>
          <w:tcPr>
            <w:tcW w:w="2189" w:type="dxa"/>
          </w:tcPr>
          <w:p w14:paraId="67FE5EFC" w14:textId="77777777" w:rsidR="00630AD2" w:rsidRPr="004257B0" w:rsidRDefault="00630AD2" w:rsidP="00F5443C"/>
        </w:tc>
      </w:tr>
      <w:tr w:rsidR="00630AD2" w:rsidRPr="004257B0" w14:paraId="5F109317" w14:textId="77777777" w:rsidTr="00F5443C">
        <w:tc>
          <w:tcPr>
            <w:tcW w:w="3509" w:type="dxa"/>
          </w:tcPr>
          <w:p w14:paraId="16B35E91" w14:textId="77777777" w:rsidR="00630AD2" w:rsidRPr="004257B0" w:rsidRDefault="00630AD2" w:rsidP="00F5443C">
            <w:r w:rsidRPr="004257B0">
              <w:t>………………………………….</w:t>
            </w:r>
          </w:p>
        </w:tc>
        <w:tc>
          <w:tcPr>
            <w:tcW w:w="1100" w:type="dxa"/>
          </w:tcPr>
          <w:p w14:paraId="7A3FA17C" w14:textId="77777777" w:rsidR="00630AD2" w:rsidRPr="004257B0" w:rsidRDefault="00630AD2" w:rsidP="00F5443C"/>
        </w:tc>
        <w:tc>
          <w:tcPr>
            <w:tcW w:w="1576" w:type="dxa"/>
          </w:tcPr>
          <w:p w14:paraId="762316D1" w14:textId="77777777" w:rsidR="00630AD2" w:rsidRPr="004257B0" w:rsidRDefault="00630AD2" w:rsidP="00F5443C"/>
        </w:tc>
        <w:tc>
          <w:tcPr>
            <w:tcW w:w="917" w:type="dxa"/>
          </w:tcPr>
          <w:p w14:paraId="3B2F4B09" w14:textId="77777777" w:rsidR="00630AD2" w:rsidRPr="004257B0" w:rsidRDefault="00630AD2" w:rsidP="00F5443C"/>
        </w:tc>
        <w:tc>
          <w:tcPr>
            <w:tcW w:w="2189" w:type="dxa"/>
          </w:tcPr>
          <w:p w14:paraId="205E5C88" w14:textId="77777777" w:rsidR="00630AD2" w:rsidRPr="004257B0" w:rsidRDefault="00630AD2" w:rsidP="00F5443C"/>
        </w:tc>
      </w:tr>
      <w:tr w:rsidR="00630AD2" w:rsidRPr="004257B0" w14:paraId="3F43A3D9" w14:textId="77777777" w:rsidTr="00F5443C">
        <w:tc>
          <w:tcPr>
            <w:tcW w:w="3509" w:type="dxa"/>
          </w:tcPr>
          <w:p w14:paraId="19E7B05A" w14:textId="77777777" w:rsidR="00630AD2" w:rsidRPr="004257B0" w:rsidRDefault="00630AD2" w:rsidP="00F5443C">
            <w:r w:rsidRPr="004257B0">
              <w:t>Subtotaal</w:t>
            </w:r>
          </w:p>
        </w:tc>
        <w:tc>
          <w:tcPr>
            <w:tcW w:w="1100" w:type="dxa"/>
          </w:tcPr>
          <w:p w14:paraId="68651BC0" w14:textId="77777777" w:rsidR="00630AD2" w:rsidRPr="004257B0" w:rsidRDefault="00630AD2" w:rsidP="00F5443C"/>
        </w:tc>
        <w:tc>
          <w:tcPr>
            <w:tcW w:w="1576" w:type="dxa"/>
          </w:tcPr>
          <w:p w14:paraId="09E6714A" w14:textId="77777777" w:rsidR="00630AD2" w:rsidRPr="004257B0" w:rsidRDefault="00630AD2" w:rsidP="00F5443C"/>
        </w:tc>
        <w:tc>
          <w:tcPr>
            <w:tcW w:w="917" w:type="dxa"/>
          </w:tcPr>
          <w:p w14:paraId="6894E3DF" w14:textId="77777777" w:rsidR="00630AD2" w:rsidRPr="004257B0" w:rsidRDefault="00630AD2" w:rsidP="00F5443C"/>
        </w:tc>
        <w:tc>
          <w:tcPr>
            <w:tcW w:w="2189" w:type="dxa"/>
          </w:tcPr>
          <w:p w14:paraId="32F6C07F" w14:textId="77777777" w:rsidR="00630AD2" w:rsidRPr="004257B0" w:rsidRDefault="00630AD2" w:rsidP="00F5443C"/>
        </w:tc>
      </w:tr>
      <w:tr w:rsidR="00630AD2" w:rsidRPr="004257B0" w14:paraId="748C8A8D" w14:textId="77777777" w:rsidTr="00F5443C">
        <w:tc>
          <w:tcPr>
            <w:tcW w:w="7102" w:type="dxa"/>
            <w:gridSpan w:val="4"/>
          </w:tcPr>
          <w:p w14:paraId="20F1A243" w14:textId="77777777" w:rsidR="00630AD2" w:rsidRPr="004257B0" w:rsidRDefault="00630AD2" w:rsidP="00F5443C">
            <w:pPr>
              <w:rPr>
                <w:i/>
              </w:rPr>
            </w:pPr>
            <w:r w:rsidRPr="004257B0">
              <w:rPr>
                <w:i/>
              </w:rPr>
              <w:t>Totaal uitvoeringskosten</w:t>
            </w:r>
          </w:p>
        </w:tc>
        <w:tc>
          <w:tcPr>
            <w:tcW w:w="2189" w:type="dxa"/>
          </w:tcPr>
          <w:p w14:paraId="70EAA36D" w14:textId="77777777" w:rsidR="00630AD2" w:rsidRPr="004257B0" w:rsidRDefault="00630AD2" w:rsidP="00F5443C"/>
        </w:tc>
      </w:tr>
      <w:tr w:rsidR="00630AD2" w:rsidRPr="004257B0" w14:paraId="1F3B0749" w14:textId="77777777" w:rsidTr="00F5443C">
        <w:tc>
          <w:tcPr>
            <w:tcW w:w="7102" w:type="dxa"/>
            <w:gridSpan w:val="4"/>
          </w:tcPr>
          <w:p w14:paraId="4EAC2A19" w14:textId="77777777" w:rsidR="00630AD2" w:rsidRPr="004257B0" w:rsidRDefault="00630AD2" w:rsidP="00F5443C">
            <w:pPr>
              <w:rPr>
                <w:b/>
                <w:i/>
              </w:rPr>
            </w:pPr>
            <w:r w:rsidRPr="004257B0">
              <w:rPr>
                <w:b/>
                <w:i/>
              </w:rPr>
              <w:t xml:space="preserve">Totaal </w:t>
            </w:r>
            <w:proofErr w:type="gramStart"/>
            <w:r w:rsidRPr="004257B0">
              <w:rPr>
                <w:b/>
                <w:i/>
              </w:rPr>
              <w:t>raming /</w:t>
            </w:r>
            <w:proofErr w:type="gramEnd"/>
            <w:r w:rsidRPr="004257B0">
              <w:rPr>
                <w:b/>
                <w:i/>
              </w:rPr>
              <w:t xml:space="preserve"> begroting</w:t>
            </w:r>
          </w:p>
        </w:tc>
        <w:tc>
          <w:tcPr>
            <w:tcW w:w="2189" w:type="dxa"/>
          </w:tcPr>
          <w:p w14:paraId="3DD7EA0F" w14:textId="77777777" w:rsidR="00630AD2" w:rsidRPr="004257B0" w:rsidRDefault="00630AD2" w:rsidP="00F5443C"/>
        </w:tc>
      </w:tr>
    </w:tbl>
    <w:p w14:paraId="36933A16" w14:textId="77777777" w:rsidR="00630AD2" w:rsidRDefault="00630AD2" w:rsidP="00630AD2">
      <w:pPr>
        <w:pStyle w:val="LLNormal"/>
        <w:rPr>
          <w:b/>
        </w:rPr>
      </w:pPr>
    </w:p>
    <w:p w14:paraId="49282B2B" w14:textId="77777777" w:rsidR="00630AD2" w:rsidRPr="00E074EE" w:rsidRDefault="00630AD2" w:rsidP="00630AD2">
      <w:pPr>
        <w:suppressAutoHyphens w:val="0"/>
        <w:spacing w:line="240" w:lineRule="auto"/>
        <w:jc w:val="left"/>
        <w:rPr>
          <w:b/>
        </w:rPr>
      </w:pPr>
      <w:r w:rsidRPr="00E074EE">
        <w:rPr>
          <w:b/>
        </w:rPr>
        <w:t>Opmerkingen bij deze tabel:</w:t>
      </w:r>
    </w:p>
    <w:p w14:paraId="250CEDE9" w14:textId="2B79D8AB" w:rsidR="00630AD2" w:rsidRDefault="00630AD2" w:rsidP="00630AD2">
      <w:pPr>
        <w:pStyle w:val="LLDash1"/>
        <w:numPr>
          <w:ilvl w:val="0"/>
          <w:numId w:val="59"/>
        </w:numPr>
      </w:pPr>
      <w:r w:rsidRPr="004257B0">
        <w:t>Als werkzaamheden voor meerdere</w:t>
      </w:r>
      <w:r w:rsidR="008F71CD">
        <w:t xml:space="preserve"> leiding</w:t>
      </w:r>
      <w:r w:rsidRPr="004257B0">
        <w:t>en van</w:t>
      </w:r>
      <w:r w:rsidR="008F71CD">
        <w:t xml:space="preserve"> netbeheerder</w:t>
      </w:r>
      <w:r w:rsidRPr="004257B0">
        <w:t xml:space="preserve">s worden verricht, moet worden aangegeven welke verdeelsleutel voor de verdeling van </w:t>
      </w:r>
      <w:r>
        <w:t xml:space="preserve">de gezamenlijke </w:t>
      </w:r>
      <w:r w:rsidRPr="004257B0">
        <w:t>kosten naar kostensoorten per</w:t>
      </w:r>
      <w:r w:rsidR="008F71CD">
        <w:t xml:space="preserve"> leiding</w:t>
      </w:r>
      <w:r>
        <w:t>, per</w:t>
      </w:r>
      <w:r w:rsidR="008F71CD">
        <w:t xml:space="preserve"> netbeheerder</w:t>
      </w:r>
      <w:r w:rsidRPr="004257B0">
        <w:t xml:space="preserve"> wordt gehanteerd.</w:t>
      </w:r>
    </w:p>
    <w:p w14:paraId="7C0FBC96" w14:textId="6B3633B4" w:rsidR="00630AD2" w:rsidRDefault="00630AD2" w:rsidP="00630AD2">
      <w:pPr>
        <w:pStyle w:val="LLDash1"/>
        <w:numPr>
          <w:ilvl w:val="0"/>
          <w:numId w:val="59"/>
        </w:numPr>
      </w:pPr>
      <w:r w:rsidRPr="004257B0">
        <w:t>Ingeval sprake is van gecombineerde werkzaamheden dient de</w:t>
      </w:r>
      <w:r w:rsidR="008F71CD">
        <w:t xml:space="preserve"> netbeheerder</w:t>
      </w:r>
      <w:r w:rsidRPr="004257B0">
        <w:t xml:space="preserve"> zijn deel van de geraamde kosten weer te geven in de kostenraming. De onderbouwing (verdeelsleutel tussen</w:t>
      </w:r>
      <w:r w:rsidR="008F71CD">
        <w:t xml:space="preserve"> leiding</w:t>
      </w:r>
      <w:r w:rsidRPr="004257B0">
        <w:t>beheerders en het totaal geraamde bedrag dient te worden bijgevoegd bij de kostenraming).</w:t>
      </w:r>
    </w:p>
    <w:p w14:paraId="02C2C87F" w14:textId="439E83F6" w:rsidR="00630AD2" w:rsidRPr="008A2DBF" w:rsidRDefault="00630AD2" w:rsidP="00630AD2">
      <w:pPr>
        <w:pStyle w:val="LLDash1"/>
        <w:numPr>
          <w:ilvl w:val="0"/>
          <w:numId w:val="59"/>
        </w:numPr>
      </w:pPr>
      <w:r w:rsidRPr="004257B0">
        <w:t>Als de</w:t>
      </w:r>
      <w:r w:rsidR="008F71CD">
        <w:t xml:space="preserve"> gemeente</w:t>
      </w:r>
      <w:r w:rsidRPr="004257B0">
        <w:t xml:space="preserve"> op verzoek van </w:t>
      </w:r>
      <w:r>
        <w:t>de</w:t>
      </w:r>
      <w:r w:rsidR="008F71CD">
        <w:t xml:space="preserve"> netbeheerder</w:t>
      </w:r>
      <w:r w:rsidRPr="004257B0">
        <w:t xml:space="preserve"> werkzaamheden verricht in het kader van de aanpassing, waarvan de kosten voor rekening van </w:t>
      </w:r>
      <w:r>
        <w:t>de</w:t>
      </w:r>
      <w:r w:rsidR="008F71CD">
        <w:t xml:space="preserve"> netbeheerder</w:t>
      </w:r>
      <w:r w:rsidRPr="004257B0">
        <w:t xml:space="preserve"> zijn (bijv. mechanisch grondonderzoek), dan dienen deze kosten zichtbaar te zijn verwerkt in deze raming/begroting.</w:t>
      </w:r>
    </w:p>
    <w:p w14:paraId="05926950" w14:textId="77777777" w:rsidR="00630AD2" w:rsidRDefault="00630AD2" w:rsidP="00630AD2">
      <w:pPr>
        <w:suppressAutoHyphens w:val="0"/>
        <w:spacing w:line="240" w:lineRule="auto"/>
        <w:jc w:val="left"/>
        <w:rPr>
          <w:b/>
        </w:rPr>
      </w:pPr>
      <w:r>
        <w:rPr>
          <w:b/>
        </w:rPr>
        <w:br w:type="page"/>
      </w:r>
    </w:p>
    <w:p w14:paraId="5CDEC5E1" w14:textId="77777777" w:rsidR="00630AD2" w:rsidRPr="00AA5859" w:rsidRDefault="00630AD2" w:rsidP="00630AD2">
      <w:pPr>
        <w:pStyle w:val="LLHeading1"/>
      </w:pPr>
      <w:bookmarkStart w:id="27" w:name="_Toc188965174"/>
      <w:r w:rsidRPr="00AA5859">
        <w:lastRenderedPageBreak/>
        <w:t>B</w:t>
      </w:r>
      <w:r>
        <w:t>IJLAGE</w:t>
      </w:r>
      <w:r w:rsidRPr="00AA5859">
        <w:t xml:space="preserve"> 2 </w:t>
      </w:r>
      <w:r>
        <w:t>SCHADEVERGOEDINGSREGIME</w:t>
      </w:r>
      <w:bookmarkEnd w:id="27"/>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7"/>
        <w:gridCol w:w="4418"/>
      </w:tblGrid>
      <w:tr w:rsidR="00630AD2" w:rsidRPr="00022C63" w14:paraId="1DEA62B6" w14:textId="77777777" w:rsidTr="00F5443C">
        <w:tc>
          <w:tcPr>
            <w:tcW w:w="4417" w:type="dxa"/>
          </w:tcPr>
          <w:p w14:paraId="695A32D3" w14:textId="3735CFC6" w:rsidR="00630AD2" w:rsidRPr="00EA7696" w:rsidRDefault="00630AD2" w:rsidP="00EA7696">
            <w:pPr>
              <w:rPr>
                <w:b/>
                <w:bCs/>
              </w:rPr>
            </w:pPr>
            <w:r w:rsidRPr="00EA7696">
              <w:rPr>
                <w:b/>
                <w:bCs/>
              </w:rPr>
              <w:t>Categorie I</w:t>
            </w:r>
            <w:r w:rsidR="008F71CD" w:rsidRPr="00EA7696">
              <w:rPr>
                <w:b/>
                <w:bCs/>
              </w:rPr>
              <w:t xml:space="preserve"> leiding</w:t>
            </w:r>
            <w:r w:rsidRPr="00EA7696">
              <w:rPr>
                <w:b/>
                <w:bCs/>
              </w:rPr>
              <w: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95"/>
            </w:tblGrid>
            <w:tr w:rsidR="00630AD2" w:rsidRPr="00022C63" w14:paraId="11DB92C3" w14:textId="77777777" w:rsidTr="00F5443C">
              <w:tc>
                <w:tcPr>
                  <w:tcW w:w="709" w:type="dxa"/>
                  <w:shd w:val="clear" w:color="auto" w:fill="C0C0C0"/>
                </w:tcPr>
                <w:p w14:paraId="445CC15D" w14:textId="77777777" w:rsidR="00630AD2" w:rsidRPr="001B7019" w:rsidRDefault="00630AD2" w:rsidP="00F5443C">
                  <w:pPr>
                    <w:jc w:val="center"/>
                    <w:rPr>
                      <w:rFonts w:cs="Arial"/>
                      <w:b/>
                      <w:color w:val="000000"/>
                      <w:szCs w:val="20"/>
                    </w:rPr>
                  </w:pPr>
                  <w:r w:rsidRPr="001B7019">
                    <w:rPr>
                      <w:rFonts w:cs="Arial"/>
                      <w:b/>
                      <w:color w:val="000000"/>
                      <w:szCs w:val="20"/>
                    </w:rPr>
                    <w:t>Jaar</w:t>
                  </w:r>
                </w:p>
              </w:tc>
              <w:tc>
                <w:tcPr>
                  <w:tcW w:w="1295" w:type="dxa"/>
                  <w:shd w:val="clear" w:color="auto" w:fill="C0C0C0"/>
                </w:tcPr>
                <w:p w14:paraId="3572D82A" w14:textId="77777777" w:rsidR="00630AD2" w:rsidRPr="001B7019" w:rsidRDefault="00630AD2" w:rsidP="00F5443C">
                  <w:pPr>
                    <w:jc w:val="center"/>
                    <w:rPr>
                      <w:rFonts w:cs="Arial"/>
                      <w:b/>
                      <w:color w:val="000000"/>
                      <w:szCs w:val="20"/>
                    </w:rPr>
                  </w:pPr>
                  <w:r w:rsidRPr="001B7019">
                    <w:rPr>
                      <w:rFonts w:cs="Arial"/>
                      <w:b/>
                      <w:color w:val="000000"/>
                      <w:szCs w:val="20"/>
                    </w:rPr>
                    <w:t>Percentage</w:t>
                  </w:r>
                </w:p>
              </w:tc>
            </w:tr>
            <w:tr w:rsidR="00630AD2" w:rsidRPr="00022C63" w14:paraId="22AA991C" w14:textId="77777777" w:rsidTr="00F5443C">
              <w:tc>
                <w:tcPr>
                  <w:tcW w:w="709" w:type="dxa"/>
                </w:tcPr>
                <w:p w14:paraId="2F99EB9A" w14:textId="77777777" w:rsidR="00630AD2" w:rsidRPr="001B7019" w:rsidRDefault="00630AD2" w:rsidP="00F5443C">
                  <w:pPr>
                    <w:jc w:val="center"/>
                    <w:rPr>
                      <w:rFonts w:cs="Arial"/>
                      <w:color w:val="000000"/>
                      <w:szCs w:val="20"/>
                    </w:rPr>
                  </w:pPr>
                  <w:r w:rsidRPr="001B7019">
                    <w:rPr>
                      <w:rFonts w:cs="Arial"/>
                      <w:color w:val="000000"/>
                      <w:szCs w:val="20"/>
                    </w:rPr>
                    <w:t>1</w:t>
                  </w:r>
                </w:p>
              </w:tc>
              <w:tc>
                <w:tcPr>
                  <w:tcW w:w="1295" w:type="dxa"/>
                </w:tcPr>
                <w:p w14:paraId="3EF04597" w14:textId="77777777" w:rsidR="00630AD2" w:rsidRPr="001B7019" w:rsidRDefault="00630AD2" w:rsidP="00F5443C">
                  <w:pPr>
                    <w:jc w:val="center"/>
                    <w:rPr>
                      <w:rFonts w:cs="Arial"/>
                      <w:color w:val="000000"/>
                      <w:szCs w:val="20"/>
                    </w:rPr>
                  </w:pPr>
                  <w:r w:rsidRPr="001B7019">
                    <w:rPr>
                      <w:rFonts w:cs="Arial"/>
                      <w:color w:val="000000"/>
                      <w:szCs w:val="20"/>
                    </w:rPr>
                    <w:t>100%</w:t>
                  </w:r>
                </w:p>
              </w:tc>
            </w:tr>
            <w:tr w:rsidR="00630AD2" w:rsidRPr="00022C63" w14:paraId="0AB71A60" w14:textId="77777777" w:rsidTr="00F5443C">
              <w:tc>
                <w:tcPr>
                  <w:tcW w:w="709" w:type="dxa"/>
                </w:tcPr>
                <w:p w14:paraId="05C08631" w14:textId="77777777" w:rsidR="00630AD2" w:rsidRPr="001B7019" w:rsidRDefault="00630AD2" w:rsidP="00F5443C">
                  <w:pPr>
                    <w:jc w:val="center"/>
                    <w:rPr>
                      <w:rFonts w:cs="Arial"/>
                      <w:color w:val="000000"/>
                      <w:szCs w:val="20"/>
                    </w:rPr>
                  </w:pPr>
                  <w:r w:rsidRPr="001B7019">
                    <w:rPr>
                      <w:rFonts w:cs="Arial"/>
                      <w:color w:val="000000"/>
                      <w:szCs w:val="20"/>
                    </w:rPr>
                    <w:t>2</w:t>
                  </w:r>
                </w:p>
              </w:tc>
              <w:tc>
                <w:tcPr>
                  <w:tcW w:w="1295" w:type="dxa"/>
                </w:tcPr>
                <w:p w14:paraId="45E8B00F" w14:textId="77777777" w:rsidR="00630AD2" w:rsidRPr="001B7019" w:rsidRDefault="00630AD2" w:rsidP="00F5443C">
                  <w:pPr>
                    <w:jc w:val="center"/>
                    <w:rPr>
                      <w:rFonts w:cs="Arial"/>
                      <w:color w:val="000000"/>
                      <w:szCs w:val="20"/>
                    </w:rPr>
                  </w:pPr>
                  <w:r w:rsidRPr="001B7019">
                    <w:rPr>
                      <w:rFonts w:cs="Arial"/>
                      <w:color w:val="000000"/>
                      <w:szCs w:val="20"/>
                    </w:rPr>
                    <w:t>100%</w:t>
                  </w:r>
                </w:p>
              </w:tc>
            </w:tr>
            <w:tr w:rsidR="00630AD2" w:rsidRPr="00022C63" w14:paraId="1AF7A847" w14:textId="77777777" w:rsidTr="00F5443C">
              <w:tc>
                <w:tcPr>
                  <w:tcW w:w="709" w:type="dxa"/>
                </w:tcPr>
                <w:p w14:paraId="2D7B9012" w14:textId="77777777" w:rsidR="00630AD2" w:rsidRPr="001B7019" w:rsidRDefault="00630AD2" w:rsidP="00F5443C">
                  <w:pPr>
                    <w:jc w:val="center"/>
                    <w:rPr>
                      <w:rFonts w:cs="Arial"/>
                      <w:color w:val="000000"/>
                      <w:szCs w:val="20"/>
                    </w:rPr>
                  </w:pPr>
                  <w:r w:rsidRPr="001B7019">
                    <w:rPr>
                      <w:rFonts w:cs="Arial"/>
                      <w:color w:val="000000"/>
                      <w:szCs w:val="20"/>
                    </w:rPr>
                    <w:t>3</w:t>
                  </w:r>
                </w:p>
              </w:tc>
              <w:tc>
                <w:tcPr>
                  <w:tcW w:w="1295" w:type="dxa"/>
                </w:tcPr>
                <w:p w14:paraId="7852C90B" w14:textId="77777777" w:rsidR="00630AD2" w:rsidRPr="001B7019" w:rsidRDefault="00630AD2" w:rsidP="00F5443C">
                  <w:pPr>
                    <w:jc w:val="center"/>
                    <w:rPr>
                      <w:rFonts w:cs="Arial"/>
                      <w:color w:val="000000"/>
                      <w:szCs w:val="20"/>
                    </w:rPr>
                  </w:pPr>
                  <w:r w:rsidRPr="001B7019">
                    <w:rPr>
                      <w:rFonts w:cs="Arial"/>
                      <w:color w:val="000000"/>
                      <w:szCs w:val="20"/>
                    </w:rPr>
                    <w:t>100%</w:t>
                  </w:r>
                </w:p>
              </w:tc>
            </w:tr>
            <w:tr w:rsidR="00630AD2" w:rsidRPr="00022C63" w14:paraId="592C33B0" w14:textId="77777777" w:rsidTr="00F5443C">
              <w:tc>
                <w:tcPr>
                  <w:tcW w:w="709" w:type="dxa"/>
                </w:tcPr>
                <w:p w14:paraId="29FF7A3F" w14:textId="77777777" w:rsidR="00630AD2" w:rsidRPr="001B7019" w:rsidRDefault="00630AD2" w:rsidP="00F5443C">
                  <w:pPr>
                    <w:jc w:val="center"/>
                    <w:rPr>
                      <w:rFonts w:cs="Arial"/>
                      <w:color w:val="000000"/>
                      <w:szCs w:val="20"/>
                    </w:rPr>
                  </w:pPr>
                  <w:r w:rsidRPr="001B7019">
                    <w:rPr>
                      <w:rFonts w:cs="Arial"/>
                      <w:color w:val="000000"/>
                      <w:szCs w:val="20"/>
                    </w:rPr>
                    <w:t>4</w:t>
                  </w:r>
                </w:p>
              </w:tc>
              <w:tc>
                <w:tcPr>
                  <w:tcW w:w="1295" w:type="dxa"/>
                </w:tcPr>
                <w:p w14:paraId="49017D2E" w14:textId="77777777" w:rsidR="00630AD2" w:rsidRPr="001B7019" w:rsidRDefault="00630AD2" w:rsidP="00F5443C">
                  <w:pPr>
                    <w:jc w:val="center"/>
                    <w:rPr>
                      <w:rFonts w:cs="Arial"/>
                      <w:color w:val="000000"/>
                      <w:szCs w:val="20"/>
                    </w:rPr>
                  </w:pPr>
                  <w:r w:rsidRPr="001B7019">
                    <w:rPr>
                      <w:rFonts w:cs="Arial"/>
                      <w:color w:val="000000"/>
                      <w:szCs w:val="20"/>
                    </w:rPr>
                    <w:t>100%</w:t>
                  </w:r>
                </w:p>
              </w:tc>
            </w:tr>
            <w:tr w:rsidR="00630AD2" w:rsidRPr="00022C63" w14:paraId="5E71EA33" w14:textId="77777777" w:rsidTr="00F5443C">
              <w:tc>
                <w:tcPr>
                  <w:tcW w:w="709" w:type="dxa"/>
                </w:tcPr>
                <w:p w14:paraId="0FC7C8F2" w14:textId="77777777" w:rsidR="00630AD2" w:rsidRPr="001B7019" w:rsidRDefault="00630AD2" w:rsidP="00F5443C">
                  <w:pPr>
                    <w:jc w:val="center"/>
                    <w:rPr>
                      <w:rFonts w:cs="Arial"/>
                      <w:color w:val="000000"/>
                      <w:szCs w:val="20"/>
                    </w:rPr>
                  </w:pPr>
                  <w:r w:rsidRPr="001B7019">
                    <w:rPr>
                      <w:rFonts w:cs="Arial"/>
                      <w:color w:val="000000"/>
                      <w:szCs w:val="20"/>
                    </w:rPr>
                    <w:t>5</w:t>
                  </w:r>
                </w:p>
              </w:tc>
              <w:tc>
                <w:tcPr>
                  <w:tcW w:w="1295" w:type="dxa"/>
                </w:tcPr>
                <w:p w14:paraId="7E74B5DD" w14:textId="77777777" w:rsidR="00630AD2" w:rsidRPr="001B7019" w:rsidRDefault="00630AD2" w:rsidP="00F5443C">
                  <w:pPr>
                    <w:jc w:val="center"/>
                    <w:rPr>
                      <w:rFonts w:cs="Arial"/>
                      <w:color w:val="000000"/>
                      <w:szCs w:val="20"/>
                    </w:rPr>
                  </w:pPr>
                  <w:r w:rsidRPr="001B7019">
                    <w:rPr>
                      <w:rFonts w:cs="Arial"/>
                      <w:color w:val="000000"/>
                      <w:szCs w:val="20"/>
                    </w:rPr>
                    <w:t>100%</w:t>
                  </w:r>
                </w:p>
              </w:tc>
            </w:tr>
            <w:tr w:rsidR="00630AD2" w:rsidRPr="00022C63" w14:paraId="6934E1D1" w14:textId="77777777" w:rsidTr="00F5443C">
              <w:tc>
                <w:tcPr>
                  <w:tcW w:w="709" w:type="dxa"/>
                </w:tcPr>
                <w:p w14:paraId="53329DBD" w14:textId="77777777" w:rsidR="00630AD2" w:rsidRPr="001B7019" w:rsidRDefault="00630AD2" w:rsidP="00F5443C">
                  <w:pPr>
                    <w:jc w:val="center"/>
                    <w:rPr>
                      <w:rFonts w:cs="Arial"/>
                      <w:color w:val="000000"/>
                      <w:szCs w:val="20"/>
                    </w:rPr>
                  </w:pPr>
                  <w:r w:rsidRPr="001B7019">
                    <w:rPr>
                      <w:rFonts w:cs="Arial"/>
                      <w:color w:val="000000"/>
                      <w:szCs w:val="20"/>
                    </w:rPr>
                    <w:t>6</w:t>
                  </w:r>
                </w:p>
              </w:tc>
              <w:tc>
                <w:tcPr>
                  <w:tcW w:w="1295" w:type="dxa"/>
                </w:tcPr>
                <w:p w14:paraId="57DA3520" w14:textId="77777777" w:rsidR="00630AD2" w:rsidRPr="001B7019" w:rsidRDefault="00630AD2" w:rsidP="00F5443C">
                  <w:pPr>
                    <w:jc w:val="center"/>
                    <w:rPr>
                      <w:rFonts w:cs="Arial"/>
                      <w:color w:val="000000"/>
                      <w:szCs w:val="20"/>
                    </w:rPr>
                  </w:pPr>
                  <w:r w:rsidRPr="001B7019">
                    <w:rPr>
                      <w:rFonts w:cs="Arial"/>
                      <w:color w:val="000000"/>
                      <w:szCs w:val="20"/>
                    </w:rPr>
                    <w:t>80%</w:t>
                  </w:r>
                </w:p>
              </w:tc>
            </w:tr>
            <w:tr w:rsidR="00630AD2" w:rsidRPr="00022C63" w14:paraId="73DC475A" w14:textId="77777777" w:rsidTr="00F5443C">
              <w:tc>
                <w:tcPr>
                  <w:tcW w:w="709" w:type="dxa"/>
                </w:tcPr>
                <w:p w14:paraId="2CC7FCEC" w14:textId="77777777" w:rsidR="00630AD2" w:rsidRPr="001B7019" w:rsidRDefault="00630AD2" w:rsidP="00F5443C">
                  <w:pPr>
                    <w:jc w:val="center"/>
                    <w:rPr>
                      <w:rFonts w:cs="Arial"/>
                      <w:color w:val="000000"/>
                      <w:szCs w:val="20"/>
                    </w:rPr>
                  </w:pPr>
                  <w:r w:rsidRPr="001B7019">
                    <w:rPr>
                      <w:rFonts w:cs="Arial"/>
                      <w:color w:val="000000"/>
                      <w:szCs w:val="20"/>
                    </w:rPr>
                    <w:t>7</w:t>
                  </w:r>
                </w:p>
              </w:tc>
              <w:tc>
                <w:tcPr>
                  <w:tcW w:w="1295" w:type="dxa"/>
                </w:tcPr>
                <w:p w14:paraId="0F3EB617" w14:textId="77777777" w:rsidR="00630AD2" w:rsidRPr="001B7019" w:rsidRDefault="00630AD2" w:rsidP="00F5443C">
                  <w:pPr>
                    <w:jc w:val="center"/>
                    <w:rPr>
                      <w:rFonts w:cs="Arial"/>
                      <w:color w:val="000000"/>
                      <w:szCs w:val="20"/>
                    </w:rPr>
                  </w:pPr>
                  <w:r w:rsidRPr="001B7019">
                    <w:rPr>
                      <w:rFonts w:cs="Arial"/>
                      <w:color w:val="000000"/>
                      <w:szCs w:val="20"/>
                    </w:rPr>
                    <w:t>72%</w:t>
                  </w:r>
                </w:p>
              </w:tc>
            </w:tr>
            <w:tr w:rsidR="00630AD2" w:rsidRPr="00022C63" w14:paraId="2E0D902A" w14:textId="77777777" w:rsidTr="00F5443C">
              <w:tc>
                <w:tcPr>
                  <w:tcW w:w="709" w:type="dxa"/>
                </w:tcPr>
                <w:p w14:paraId="64AA2DF8" w14:textId="77777777" w:rsidR="00630AD2" w:rsidRPr="001B7019" w:rsidRDefault="00630AD2" w:rsidP="00F5443C">
                  <w:pPr>
                    <w:jc w:val="center"/>
                    <w:rPr>
                      <w:rFonts w:cs="Arial"/>
                      <w:color w:val="000000"/>
                      <w:szCs w:val="20"/>
                    </w:rPr>
                  </w:pPr>
                  <w:r w:rsidRPr="001B7019">
                    <w:rPr>
                      <w:rFonts w:cs="Arial"/>
                      <w:color w:val="000000"/>
                      <w:szCs w:val="20"/>
                    </w:rPr>
                    <w:t>8</w:t>
                  </w:r>
                </w:p>
              </w:tc>
              <w:tc>
                <w:tcPr>
                  <w:tcW w:w="1295" w:type="dxa"/>
                </w:tcPr>
                <w:p w14:paraId="6FB2810C" w14:textId="77777777" w:rsidR="00630AD2" w:rsidRPr="001B7019" w:rsidRDefault="00630AD2" w:rsidP="00F5443C">
                  <w:pPr>
                    <w:jc w:val="center"/>
                    <w:rPr>
                      <w:rFonts w:cs="Arial"/>
                      <w:color w:val="000000"/>
                      <w:szCs w:val="20"/>
                    </w:rPr>
                  </w:pPr>
                  <w:r w:rsidRPr="001B7019">
                    <w:rPr>
                      <w:rFonts w:cs="Arial"/>
                      <w:color w:val="000000"/>
                      <w:szCs w:val="20"/>
                    </w:rPr>
                    <w:t>64%</w:t>
                  </w:r>
                </w:p>
              </w:tc>
            </w:tr>
            <w:tr w:rsidR="00630AD2" w:rsidRPr="00022C63" w14:paraId="0C8BD6AE" w14:textId="77777777" w:rsidTr="00F5443C">
              <w:tc>
                <w:tcPr>
                  <w:tcW w:w="709" w:type="dxa"/>
                </w:tcPr>
                <w:p w14:paraId="596056D3" w14:textId="77777777" w:rsidR="00630AD2" w:rsidRPr="001B7019" w:rsidRDefault="00630AD2" w:rsidP="00F5443C">
                  <w:pPr>
                    <w:jc w:val="center"/>
                    <w:rPr>
                      <w:rFonts w:cs="Arial"/>
                      <w:color w:val="000000"/>
                      <w:szCs w:val="20"/>
                    </w:rPr>
                  </w:pPr>
                  <w:r w:rsidRPr="001B7019">
                    <w:rPr>
                      <w:rFonts w:cs="Arial"/>
                      <w:color w:val="000000"/>
                      <w:szCs w:val="20"/>
                    </w:rPr>
                    <w:t>9</w:t>
                  </w:r>
                </w:p>
              </w:tc>
              <w:tc>
                <w:tcPr>
                  <w:tcW w:w="1295" w:type="dxa"/>
                </w:tcPr>
                <w:p w14:paraId="5FEFC600" w14:textId="77777777" w:rsidR="00630AD2" w:rsidRPr="001B7019" w:rsidRDefault="00630AD2" w:rsidP="00F5443C">
                  <w:pPr>
                    <w:jc w:val="center"/>
                    <w:rPr>
                      <w:rFonts w:cs="Arial"/>
                      <w:color w:val="000000"/>
                      <w:szCs w:val="20"/>
                    </w:rPr>
                  </w:pPr>
                  <w:r w:rsidRPr="001B7019">
                    <w:rPr>
                      <w:rFonts w:cs="Arial"/>
                      <w:color w:val="000000"/>
                      <w:szCs w:val="20"/>
                    </w:rPr>
                    <w:t>56%</w:t>
                  </w:r>
                </w:p>
              </w:tc>
            </w:tr>
            <w:tr w:rsidR="00630AD2" w:rsidRPr="00022C63" w14:paraId="20432306" w14:textId="77777777" w:rsidTr="00F5443C">
              <w:tc>
                <w:tcPr>
                  <w:tcW w:w="709" w:type="dxa"/>
                </w:tcPr>
                <w:p w14:paraId="6BB77B2B" w14:textId="77777777" w:rsidR="00630AD2" w:rsidRPr="001B7019" w:rsidRDefault="00630AD2" w:rsidP="00F5443C">
                  <w:pPr>
                    <w:jc w:val="center"/>
                    <w:rPr>
                      <w:rFonts w:cs="Arial"/>
                      <w:color w:val="000000"/>
                      <w:szCs w:val="20"/>
                    </w:rPr>
                  </w:pPr>
                  <w:r w:rsidRPr="001B7019">
                    <w:rPr>
                      <w:rFonts w:cs="Arial"/>
                      <w:color w:val="000000"/>
                      <w:szCs w:val="20"/>
                    </w:rPr>
                    <w:t>10</w:t>
                  </w:r>
                </w:p>
              </w:tc>
              <w:tc>
                <w:tcPr>
                  <w:tcW w:w="1295" w:type="dxa"/>
                </w:tcPr>
                <w:p w14:paraId="78FD1608" w14:textId="77777777" w:rsidR="00630AD2" w:rsidRPr="001B7019" w:rsidRDefault="00630AD2" w:rsidP="00F5443C">
                  <w:pPr>
                    <w:jc w:val="center"/>
                    <w:rPr>
                      <w:rFonts w:cs="Arial"/>
                      <w:color w:val="000000"/>
                      <w:szCs w:val="20"/>
                    </w:rPr>
                  </w:pPr>
                  <w:r w:rsidRPr="001B7019">
                    <w:rPr>
                      <w:rFonts w:cs="Arial"/>
                      <w:color w:val="000000"/>
                      <w:szCs w:val="20"/>
                    </w:rPr>
                    <w:t>48%</w:t>
                  </w:r>
                </w:p>
              </w:tc>
            </w:tr>
            <w:tr w:rsidR="00630AD2" w:rsidRPr="00022C63" w14:paraId="422A94EB" w14:textId="77777777" w:rsidTr="00F5443C">
              <w:tc>
                <w:tcPr>
                  <w:tcW w:w="709" w:type="dxa"/>
                </w:tcPr>
                <w:p w14:paraId="4AA3693B" w14:textId="77777777" w:rsidR="00630AD2" w:rsidRPr="001B7019" w:rsidRDefault="00630AD2" w:rsidP="00F5443C">
                  <w:pPr>
                    <w:jc w:val="center"/>
                    <w:rPr>
                      <w:rFonts w:cs="Arial"/>
                      <w:color w:val="000000"/>
                      <w:szCs w:val="20"/>
                    </w:rPr>
                  </w:pPr>
                  <w:r w:rsidRPr="001B7019">
                    <w:rPr>
                      <w:rFonts w:cs="Arial"/>
                      <w:color w:val="000000"/>
                      <w:szCs w:val="20"/>
                    </w:rPr>
                    <w:t>11</w:t>
                  </w:r>
                </w:p>
              </w:tc>
              <w:tc>
                <w:tcPr>
                  <w:tcW w:w="1295" w:type="dxa"/>
                </w:tcPr>
                <w:p w14:paraId="7A08E448" w14:textId="77777777" w:rsidR="00630AD2" w:rsidRPr="001B7019" w:rsidRDefault="00630AD2" w:rsidP="00F5443C">
                  <w:pPr>
                    <w:jc w:val="center"/>
                    <w:rPr>
                      <w:rFonts w:cs="Arial"/>
                      <w:color w:val="000000"/>
                      <w:szCs w:val="20"/>
                    </w:rPr>
                  </w:pPr>
                  <w:r w:rsidRPr="001B7019">
                    <w:rPr>
                      <w:rFonts w:cs="Arial"/>
                      <w:color w:val="000000"/>
                      <w:szCs w:val="20"/>
                    </w:rPr>
                    <w:t>40%</w:t>
                  </w:r>
                </w:p>
              </w:tc>
            </w:tr>
            <w:tr w:rsidR="00630AD2" w:rsidRPr="00022C63" w14:paraId="114523BE" w14:textId="77777777" w:rsidTr="00F5443C">
              <w:tc>
                <w:tcPr>
                  <w:tcW w:w="709" w:type="dxa"/>
                </w:tcPr>
                <w:p w14:paraId="769FD176" w14:textId="77777777" w:rsidR="00630AD2" w:rsidRPr="001B7019" w:rsidRDefault="00630AD2" w:rsidP="00F5443C">
                  <w:pPr>
                    <w:jc w:val="center"/>
                    <w:rPr>
                      <w:rFonts w:cs="Arial"/>
                      <w:color w:val="000000"/>
                      <w:szCs w:val="20"/>
                    </w:rPr>
                  </w:pPr>
                  <w:r w:rsidRPr="001B7019">
                    <w:rPr>
                      <w:rFonts w:cs="Arial"/>
                      <w:color w:val="000000"/>
                      <w:szCs w:val="20"/>
                    </w:rPr>
                    <w:t>12</w:t>
                  </w:r>
                </w:p>
              </w:tc>
              <w:tc>
                <w:tcPr>
                  <w:tcW w:w="1295" w:type="dxa"/>
                </w:tcPr>
                <w:p w14:paraId="6C3390C1" w14:textId="77777777" w:rsidR="00630AD2" w:rsidRPr="001B7019" w:rsidRDefault="00630AD2" w:rsidP="00F5443C">
                  <w:pPr>
                    <w:jc w:val="center"/>
                    <w:rPr>
                      <w:rFonts w:cs="Arial"/>
                      <w:color w:val="000000"/>
                      <w:szCs w:val="20"/>
                    </w:rPr>
                  </w:pPr>
                  <w:r w:rsidRPr="001B7019">
                    <w:rPr>
                      <w:rFonts w:cs="Arial"/>
                      <w:color w:val="000000"/>
                      <w:szCs w:val="20"/>
                    </w:rPr>
                    <w:t>32%</w:t>
                  </w:r>
                </w:p>
              </w:tc>
            </w:tr>
            <w:tr w:rsidR="00630AD2" w:rsidRPr="00022C63" w14:paraId="7AE95890" w14:textId="77777777" w:rsidTr="00F5443C">
              <w:tc>
                <w:tcPr>
                  <w:tcW w:w="709" w:type="dxa"/>
                </w:tcPr>
                <w:p w14:paraId="2478EB98" w14:textId="77777777" w:rsidR="00630AD2" w:rsidRPr="001B7019" w:rsidRDefault="00630AD2" w:rsidP="00F5443C">
                  <w:pPr>
                    <w:jc w:val="center"/>
                    <w:rPr>
                      <w:rFonts w:cs="Arial"/>
                      <w:color w:val="000000"/>
                      <w:szCs w:val="20"/>
                    </w:rPr>
                  </w:pPr>
                  <w:r w:rsidRPr="001B7019">
                    <w:rPr>
                      <w:rFonts w:cs="Arial"/>
                      <w:color w:val="000000"/>
                      <w:szCs w:val="20"/>
                    </w:rPr>
                    <w:t>13</w:t>
                  </w:r>
                </w:p>
              </w:tc>
              <w:tc>
                <w:tcPr>
                  <w:tcW w:w="1295" w:type="dxa"/>
                </w:tcPr>
                <w:p w14:paraId="4DF2E934" w14:textId="77777777" w:rsidR="00630AD2" w:rsidRPr="001B7019" w:rsidRDefault="00630AD2" w:rsidP="00F5443C">
                  <w:pPr>
                    <w:jc w:val="center"/>
                    <w:rPr>
                      <w:rFonts w:cs="Arial"/>
                      <w:color w:val="000000"/>
                      <w:szCs w:val="20"/>
                    </w:rPr>
                  </w:pPr>
                  <w:r w:rsidRPr="001B7019">
                    <w:rPr>
                      <w:rFonts w:cs="Arial"/>
                      <w:color w:val="000000"/>
                      <w:szCs w:val="20"/>
                    </w:rPr>
                    <w:t>24%</w:t>
                  </w:r>
                </w:p>
              </w:tc>
            </w:tr>
            <w:tr w:rsidR="00630AD2" w:rsidRPr="00022C63" w14:paraId="147CCC67" w14:textId="77777777" w:rsidTr="00F5443C">
              <w:tc>
                <w:tcPr>
                  <w:tcW w:w="709" w:type="dxa"/>
                </w:tcPr>
                <w:p w14:paraId="64F782FF" w14:textId="77777777" w:rsidR="00630AD2" w:rsidRPr="001B7019" w:rsidRDefault="00630AD2" w:rsidP="00F5443C">
                  <w:pPr>
                    <w:jc w:val="center"/>
                    <w:rPr>
                      <w:rFonts w:cs="Arial"/>
                      <w:color w:val="000000"/>
                      <w:szCs w:val="20"/>
                    </w:rPr>
                  </w:pPr>
                  <w:r w:rsidRPr="001B7019">
                    <w:rPr>
                      <w:rFonts w:cs="Arial"/>
                      <w:color w:val="000000"/>
                      <w:szCs w:val="20"/>
                    </w:rPr>
                    <w:t>14</w:t>
                  </w:r>
                </w:p>
              </w:tc>
              <w:tc>
                <w:tcPr>
                  <w:tcW w:w="1295" w:type="dxa"/>
                </w:tcPr>
                <w:p w14:paraId="0669660E" w14:textId="77777777" w:rsidR="00630AD2" w:rsidRPr="001B7019" w:rsidRDefault="00630AD2" w:rsidP="00F5443C">
                  <w:pPr>
                    <w:jc w:val="center"/>
                    <w:rPr>
                      <w:rFonts w:cs="Arial"/>
                      <w:color w:val="000000"/>
                      <w:szCs w:val="20"/>
                    </w:rPr>
                  </w:pPr>
                  <w:r w:rsidRPr="001B7019">
                    <w:rPr>
                      <w:rFonts w:cs="Arial"/>
                      <w:color w:val="000000"/>
                      <w:szCs w:val="20"/>
                    </w:rPr>
                    <w:t>16%</w:t>
                  </w:r>
                </w:p>
              </w:tc>
            </w:tr>
            <w:tr w:rsidR="00630AD2" w:rsidRPr="00022C63" w14:paraId="3CB6CA17" w14:textId="77777777" w:rsidTr="00F5443C">
              <w:tc>
                <w:tcPr>
                  <w:tcW w:w="709" w:type="dxa"/>
                </w:tcPr>
                <w:p w14:paraId="12BA506E" w14:textId="77777777" w:rsidR="00630AD2" w:rsidRPr="001B7019" w:rsidRDefault="00630AD2" w:rsidP="00F5443C">
                  <w:pPr>
                    <w:jc w:val="center"/>
                    <w:rPr>
                      <w:rFonts w:cs="Arial"/>
                      <w:color w:val="000000"/>
                      <w:szCs w:val="20"/>
                    </w:rPr>
                  </w:pPr>
                  <w:r w:rsidRPr="001B7019">
                    <w:rPr>
                      <w:rFonts w:cs="Arial"/>
                      <w:color w:val="000000"/>
                      <w:szCs w:val="20"/>
                    </w:rPr>
                    <w:t>15</w:t>
                  </w:r>
                </w:p>
              </w:tc>
              <w:tc>
                <w:tcPr>
                  <w:tcW w:w="1295" w:type="dxa"/>
                </w:tcPr>
                <w:p w14:paraId="10AC4A9B" w14:textId="77777777" w:rsidR="00630AD2" w:rsidRPr="001B7019" w:rsidRDefault="00630AD2" w:rsidP="00F5443C">
                  <w:pPr>
                    <w:jc w:val="center"/>
                    <w:rPr>
                      <w:rFonts w:cs="Arial"/>
                      <w:color w:val="000000"/>
                      <w:szCs w:val="20"/>
                    </w:rPr>
                  </w:pPr>
                  <w:r w:rsidRPr="001B7019">
                    <w:rPr>
                      <w:rFonts w:cs="Arial"/>
                      <w:color w:val="000000"/>
                      <w:szCs w:val="20"/>
                    </w:rPr>
                    <w:t>8%</w:t>
                  </w:r>
                </w:p>
              </w:tc>
            </w:tr>
            <w:tr w:rsidR="00630AD2" w:rsidRPr="00022C63" w14:paraId="0C17831F" w14:textId="77777777" w:rsidTr="00F5443C">
              <w:tc>
                <w:tcPr>
                  <w:tcW w:w="709" w:type="dxa"/>
                </w:tcPr>
                <w:p w14:paraId="4B73AD85" w14:textId="77777777" w:rsidR="00630AD2" w:rsidRPr="001B7019" w:rsidRDefault="00630AD2" w:rsidP="00F5443C">
                  <w:pPr>
                    <w:jc w:val="center"/>
                    <w:rPr>
                      <w:rFonts w:cs="Arial"/>
                      <w:color w:val="000000"/>
                      <w:szCs w:val="20"/>
                    </w:rPr>
                  </w:pPr>
                  <w:r w:rsidRPr="001B7019">
                    <w:rPr>
                      <w:rFonts w:cs="Arial"/>
                      <w:color w:val="000000"/>
                      <w:szCs w:val="20"/>
                    </w:rPr>
                    <w:t>16 &gt;</w:t>
                  </w:r>
                </w:p>
              </w:tc>
              <w:tc>
                <w:tcPr>
                  <w:tcW w:w="1295" w:type="dxa"/>
                </w:tcPr>
                <w:p w14:paraId="2FD4A700" w14:textId="77777777" w:rsidR="00630AD2" w:rsidRPr="001B7019" w:rsidRDefault="00630AD2" w:rsidP="00F5443C">
                  <w:pPr>
                    <w:jc w:val="center"/>
                    <w:rPr>
                      <w:rFonts w:cs="Arial"/>
                      <w:color w:val="000000"/>
                      <w:szCs w:val="20"/>
                    </w:rPr>
                  </w:pPr>
                  <w:r w:rsidRPr="001B7019">
                    <w:rPr>
                      <w:rFonts w:cs="Arial"/>
                      <w:color w:val="000000"/>
                      <w:szCs w:val="20"/>
                    </w:rPr>
                    <w:t>0%</w:t>
                  </w:r>
                </w:p>
              </w:tc>
            </w:tr>
          </w:tbl>
          <w:p w14:paraId="7D0DE0C0" w14:textId="77777777" w:rsidR="00630AD2" w:rsidRPr="00022C63" w:rsidRDefault="00630AD2" w:rsidP="00F5443C">
            <w:pPr>
              <w:pStyle w:val="LLHeading1"/>
              <w:numPr>
                <w:ilvl w:val="0"/>
                <w:numId w:val="0"/>
              </w:numPr>
              <w:rPr>
                <w:rFonts w:cs="Arial"/>
              </w:rPr>
            </w:pPr>
          </w:p>
        </w:tc>
        <w:tc>
          <w:tcPr>
            <w:tcW w:w="4418" w:type="dxa"/>
          </w:tcPr>
          <w:p w14:paraId="18741133" w14:textId="4A81D0DD" w:rsidR="00630AD2" w:rsidRPr="00EA7696" w:rsidRDefault="00630AD2" w:rsidP="00EA7696">
            <w:pPr>
              <w:rPr>
                <w:b/>
                <w:bCs/>
              </w:rPr>
            </w:pPr>
            <w:r w:rsidRPr="00EA7696">
              <w:rPr>
                <w:b/>
                <w:bCs/>
              </w:rPr>
              <w:t>Categorie II</w:t>
            </w:r>
            <w:r w:rsidR="008F71CD" w:rsidRPr="00EA7696">
              <w:rPr>
                <w:b/>
                <w:bCs/>
              </w:rPr>
              <w:t xml:space="preserve"> leiding</w:t>
            </w:r>
            <w:r w:rsidRPr="00EA7696">
              <w:rPr>
                <w:b/>
                <w:bCs/>
              </w:rPr>
              <w: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439"/>
              <w:gridCol w:w="685"/>
              <w:gridCol w:w="1295"/>
            </w:tblGrid>
            <w:tr w:rsidR="00630AD2" w:rsidRPr="00022C63" w14:paraId="4335918D" w14:textId="77777777" w:rsidTr="00F5443C">
              <w:tc>
                <w:tcPr>
                  <w:tcW w:w="665" w:type="dxa"/>
                  <w:shd w:val="clear" w:color="auto" w:fill="C0C0C0"/>
                </w:tcPr>
                <w:p w14:paraId="37C49749" w14:textId="77777777" w:rsidR="00630AD2" w:rsidRPr="001B7019" w:rsidRDefault="00630AD2" w:rsidP="00F5443C">
                  <w:pPr>
                    <w:jc w:val="center"/>
                    <w:rPr>
                      <w:rFonts w:cs="Arial"/>
                      <w:b/>
                      <w:color w:val="000000"/>
                      <w:szCs w:val="20"/>
                    </w:rPr>
                  </w:pPr>
                  <w:r w:rsidRPr="001B7019">
                    <w:rPr>
                      <w:rFonts w:cs="Arial"/>
                      <w:b/>
                      <w:color w:val="000000"/>
                      <w:szCs w:val="20"/>
                    </w:rPr>
                    <w:t>Jaar</w:t>
                  </w:r>
                </w:p>
              </w:tc>
              <w:tc>
                <w:tcPr>
                  <w:tcW w:w="1439" w:type="dxa"/>
                  <w:shd w:val="clear" w:color="auto" w:fill="C0C0C0"/>
                </w:tcPr>
                <w:p w14:paraId="0BECA97C" w14:textId="77777777" w:rsidR="00630AD2" w:rsidRPr="001B7019" w:rsidRDefault="00630AD2" w:rsidP="00F5443C">
                  <w:pPr>
                    <w:jc w:val="center"/>
                    <w:rPr>
                      <w:rFonts w:cs="Arial"/>
                      <w:b/>
                      <w:color w:val="000000"/>
                      <w:szCs w:val="20"/>
                    </w:rPr>
                  </w:pPr>
                  <w:r w:rsidRPr="001B7019">
                    <w:rPr>
                      <w:rFonts w:cs="Arial"/>
                      <w:b/>
                      <w:color w:val="000000"/>
                      <w:szCs w:val="20"/>
                    </w:rPr>
                    <w:t>Percentage</w:t>
                  </w:r>
                </w:p>
              </w:tc>
              <w:tc>
                <w:tcPr>
                  <w:tcW w:w="685" w:type="dxa"/>
                  <w:shd w:val="clear" w:color="auto" w:fill="BFBFBF"/>
                </w:tcPr>
                <w:p w14:paraId="112EA4FC" w14:textId="77777777" w:rsidR="00630AD2" w:rsidRPr="001B7019" w:rsidRDefault="00630AD2" w:rsidP="00F5443C">
                  <w:pPr>
                    <w:jc w:val="center"/>
                    <w:rPr>
                      <w:rFonts w:cs="Arial"/>
                      <w:b/>
                      <w:color w:val="000000"/>
                      <w:szCs w:val="20"/>
                    </w:rPr>
                  </w:pPr>
                  <w:r w:rsidRPr="001B7019">
                    <w:rPr>
                      <w:rFonts w:cs="Arial"/>
                      <w:b/>
                      <w:color w:val="000000"/>
                      <w:szCs w:val="20"/>
                    </w:rPr>
                    <w:t>Jaar</w:t>
                  </w:r>
                </w:p>
              </w:tc>
              <w:tc>
                <w:tcPr>
                  <w:tcW w:w="1295" w:type="dxa"/>
                  <w:shd w:val="clear" w:color="auto" w:fill="BFBFBF"/>
                </w:tcPr>
                <w:p w14:paraId="457C0E18" w14:textId="77777777" w:rsidR="00630AD2" w:rsidRPr="001B7019" w:rsidRDefault="00630AD2" w:rsidP="00F5443C">
                  <w:pPr>
                    <w:jc w:val="center"/>
                    <w:rPr>
                      <w:rFonts w:cs="Arial"/>
                      <w:b/>
                      <w:color w:val="000000"/>
                      <w:szCs w:val="20"/>
                    </w:rPr>
                  </w:pPr>
                  <w:r w:rsidRPr="001B7019">
                    <w:rPr>
                      <w:rFonts w:cs="Arial"/>
                      <w:b/>
                      <w:color w:val="000000"/>
                      <w:szCs w:val="20"/>
                    </w:rPr>
                    <w:t>Percentage</w:t>
                  </w:r>
                </w:p>
              </w:tc>
            </w:tr>
            <w:tr w:rsidR="00630AD2" w:rsidRPr="00022C63" w14:paraId="649F0BEC" w14:textId="77777777" w:rsidTr="00F5443C">
              <w:tc>
                <w:tcPr>
                  <w:tcW w:w="665" w:type="dxa"/>
                </w:tcPr>
                <w:p w14:paraId="791D9819" w14:textId="77777777" w:rsidR="00630AD2" w:rsidRPr="001B7019" w:rsidRDefault="00630AD2" w:rsidP="00F5443C">
                  <w:pPr>
                    <w:jc w:val="center"/>
                    <w:rPr>
                      <w:rFonts w:cs="Arial"/>
                      <w:color w:val="000000"/>
                      <w:szCs w:val="20"/>
                    </w:rPr>
                  </w:pPr>
                  <w:r w:rsidRPr="001B7019">
                    <w:rPr>
                      <w:rFonts w:cs="Arial"/>
                      <w:color w:val="000000"/>
                      <w:szCs w:val="20"/>
                    </w:rPr>
                    <w:t>1</w:t>
                  </w:r>
                </w:p>
              </w:tc>
              <w:tc>
                <w:tcPr>
                  <w:tcW w:w="1439" w:type="dxa"/>
                </w:tcPr>
                <w:p w14:paraId="7F60FB07" w14:textId="77777777" w:rsidR="00630AD2" w:rsidRPr="001B7019" w:rsidRDefault="00630AD2" w:rsidP="00F5443C">
                  <w:pPr>
                    <w:jc w:val="center"/>
                    <w:rPr>
                      <w:rFonts w:cs="Arial"/>
                      <w:color w:val="000000"/>
                      <w:szCs w:val="20"/>
                    </w:rPr>
                  </w:pPr>
                  <w:r w:rsidRPr="001B7019">
                    <w:rPr>
                      <w:rFonts w:cs="Arial"/>
                      <w:color w:val="000000"/>
                      <w:szCs w:val="20"/>
                    </w:rPr>
                    <w:t>100%</w:t>
                  </w:r>
                </w:p>
              </w:tc>
              <w:tc>
                <w:tcPr>
                  <w:tcW w:w="685" w:type="dxa"/>
                </w:tcPr>
                <w:p w14:paraId="468B36CD" w14:textId="77777777" w:rsidR="00630AD2" w:rsidRPr="001B7019" w:rsidRDefault="00630AD2" w:rsidP="00F5443C">
                  <w:pPr>
                    <w:jc w:val="center"/>
                    <w:rPr>
                      <w:rFonts w:cs="Arial"/>
                      <w:color w:val="000000"/>
                      <w:szCs w:val="20"/>
                    </w:rPr>
                  </w:pPr>
                  <w:r w:rsidRPr="001B7019">
                    <w:rPr>
                      <w:rFonts w:cs="Arial"/>
                      <w:color w:val="000000"/>
                      <w:szCs w:val="20"/>
                    </w:rPr>
                    <w:t>17</w:t>
                  </w:r>
                </w:p>
              </w:tc>
              <w:tc>
                <w:tcPr>
                  <w:tcW w:w="1295" w:type="dxa"/>
                </w:tcPr>
                <w:p w14:paraId="65C228AB" w14:textId="77777777" w:rsidR="00630AD2" w:rsidRPr="001B7019" w:rsidRDefault="00630AD2" w:rsidP="00F5443C">
                  <w:pPr>
                    <w:jc w:val="center"/>
                    <w:rPr>
                      <w:rFonts w:cs="Arial"/>
                      <w:color w:val="000000"/>
                      <w:szCs w:val="20"/>
                    </w:rPr>
                  </w:pPr>
                  <w:r w:rsidRPr="001B7019">
                    <w:rPr>
                      <w:rFonts w:cs="Arial"/>
                      <w:color w:val="000000"/>
                      <w:szCs w:val="20"/>
                    </w:rPr>
                    <w:t>44,8%</w:t>
                  </w:r>
                </w:p>
              </w:tc>
            </w:tr>
            <w:tr w:rsidR="00630AD2" w:rsidRPr="00022C63" w14:paraId="3256304E" w14:textId="77777777" w:rsidTr="00F5443C">
              <w:tc>
                <w:tcPr>
                  <w:tcW w:w="665" w:type="dxa"/>
                </w:tcPr>
                <w:p w14:paraId="44995AD7" w14:textId="77777777" w:rsidR="00630AD2" w:rsidRPr="001B7019" w:rsidRDefault="00630AD2" w:rsidP="00F5443C">
                  <w:pPr>
                    <w:jc w:val="center"/>
                    <w:rPr>
                      <w:rFonts w:cs="Arial"/>
                      <w:color w:val="000000"/>
                      <w:szCs w:val="20"/>
                    </w:rPr>
                  </w:pPr>
                  <w:r w:rsidRPr="001B7019">
                    <w:rPr>
                      <w:rFonts w:cs="Arial"/>
                      <w:color w:val="000000"/>
                      <w:szCs w:val="20"/>
                    </w:rPr>
                    <w:t>2</w:t>
                  </w:r>
                </w:p>
              </w:tc>
              <w:tc>
                <w:tcPr>
                  <w:tcW w:w="1439" w:type="dxa"/>
                </w:tcPr>
                <w:p w14:paraId="4A3EB87B" w14:textId="77777777" w:rsidR="00630AD2" w:rsidRPr="001B7019" w:rsidRDefault="00630AD2" w:rsidP="00F5443C">
                  <w:pPr>
                    <w:jc w:val="center"/>
                    <w:rPr>
                      <w:rFonts w:cs="Arial"/>
                      <w:color w:val="000000"/>
                      <w:szCs w:val="20"/>
                    </w:rPr>
                  </w:pPr>
                  <w:r w:rsidRPr="001B7019">
                    <w:rPr>
                      <w:rFonts w:cs="Arial"/>
                      <w:color w:val="000000"/>
                      <w:szCs w:val="20"/>
                    </w:rPr>
                    <w:t>100%</w:t>
                  </w:r>
                </w:p>
              </w:tc>
              <w:tc>
                <w:tcPr>
                  <w:tcW w:w="685" w:type="dxa"/>
                </w:tcPr>
                <w:p w14:paraId="6338205F" w14:textId="77777777" w:rsidR="00630AD2" w:rsidRPr="001B7019" w:rsidRDefault="00630AD2" w:rsidP="00F5443C">
                  <w:pPr>
                    <w:jc w:val="center"/>
                    <w:rPr>
                      <w:rFonts w:cs="Arial"/>
                      <w:color w:val="000000"/>
                      <w:szCs w:val="20"/>
                    </w:rPr>
                  </w:pPr>
                  <w:r w:rsidRPr="001B7019">
                    <w:rPr>
                      <w:rFonts w:cs="Arial"/>
                      <w:color w:val="000000"/>
                      <w:szCs w:val="20"/>
                    </w:rPr>
                    <w:t>18</w:t>
                  </w:r>
                </w:p>
              </w:tc>
              <w:tc>
                <w:tcPr>
                  <w:tcW w:w="1295" w:type="dxa"/>
                </w:tcPr>
                <w:p w14:paraId="7B3EC69B" w14:textId="77777777" w:rsidR="00630AD2" w:rsidRPr="001B7019" w:rsidRDefault="00630AD2" w:rsidP="00F5443C">
                  <w:pPr>
                    <w:jc w:val="center"/>
                    <w:rPr>
                      <w:rFonts w:cs="Arial"/>
                      <w:color w:val="000000"/>
                      <w:szCs w:val="20"/>
                    </w:rPr>
                  </w:pPr>
                  <w:r w:rsidRPr="001B7019">
                    <w:rPr>
                      <w:rFonts w:cs="Arial"/>
                      <w:color w:val="000000"/>
                      <w:szCs w:val="20"/>
                    </w:rPr>
                    <w:t>41,6%</w:t>
                  </w:r>
                </w:p>
              </w:tc>
            </w:tr>
            <w:tr w:rsidR="00630AD2" w:rsidRPr="00022C63" w14:paraId="7915AFEB" w14:textId="77777777" w:rsidTr="00F5443C">
              <w:tc>
                <w:tcPr>
                  <w:tcW w:w="665" w:type="dxa"/>
                </w:tcPr>
                <w:p w14:paraId="2F87EDE3" w14:textId="77777777" w:rsidR="00630AD2" w:rsidRPr="001B7019" w:rsidRDefault="00630AD2" w:rsidP="00F5443C">
                  <w:pPr>
                    <w:jc w:val="center"/>
                    <w:rPr>
                      <w:rFonts w:cs="Arial"/>
                      <w:color w:val="000000"/>
                      <w:szCs w:val="20"/>
                    </w:rPr>
                  </w:pPr>
                  <w:r w:rsidRPr="001B7019">
                    <w:rPr>
                      <w:rFonts w:cs="Arial"/>
                      <w:color w:val="000000"/>
                      <w:szCs w:val="20"/>
                    </w:rPr>
                    <w:t>3</w:t>
                  </w:r>
                </w:p>
              </w:tc>
              <w:tc>
                <w:tcPr>
                  <w:tcW w:w="1439" w:type="dxa"/>
                </w:tcPr>
                <w:p w14:paraId="0CBDF73B" w14:textId="77777777" w:rsidR="00630AD2" w:rsidRPr="001B7019" w:rsidRDefault="00630AD2" w:rsidP="00F5443C">
                  <w:pPr>
                    <w:jc w:val="center"/>
                    <w:rPr>
                      <w:rFonts w:cs="Arial"/>
                      <w:color w:val="000000"/>
                      <w:szCs w:val="20"/>
                    </w:rPr>
                  </w:pPr>
                  <w:r w:rsidRPr="001B7019">
                    <w:rPr>
                      <w:rFonts w:cs="Arial"/>
                      <w:color w:val="000000"/>
                      <w:szCs w:val="20"/>
                    </w:rPr>
                    <w:t>100%</w:t>
                  </w:r>
                </w:p>
              </w:tc>
              <w:tc>
                <w:tcPr>
                  <w:tcW w:w="685" w:type="dxa"/>
                </w:tcPr>
                <w:p w14:paraId="6EC25D22" w14:textId="77777777" w:rsidR="00630AD2" w:rsidRPr="001B7019" w:rsidRDefault="00630AD2" w:rsidP="00F5443C">
                  <w:pPr>
                    <w:jc w:val="center"/>
                    <w:rPr>
                      <w:rFonts w:cs="Arial"/>
                      <w:color w:val="000000"/>
                      <w:szCs w:val="20"/>
                    </w:rPr>
                  </w:pPr>
                  <w:r w:rsidRPr="001B7019">
                    <w:rPr>
                      <w:rFonts w:cs="Arial"/>
                      <w:color w:val="000000"/>
                      <w:szCs w:val="20"/>
                    </w:rPr>
                    <w:t>19</w:t>
                  </w:r>
                </w:p>
              </w:tc>
              <w:tc>
                <w:tcPr>
                  <w:tcW w:w="1295" w:type="dxa"/>
                </w:tcPr>
                <w:p w14:paraId="317BE53A" w14:textId="77777777" w:rsidR="00630AD2" w:rsidRPr="001B7019" w:rsidRDefault="00630AD2" w:rsidP="00F5443C">
                  <w:pPr>
                    <w:jc w:val="center"/>
                    <w:rPr>
                      <w:rFonts w:cs="Arial"/>
                      <w:color w:val="000000"/>
                      <w:szCs w:val="20"/>
                    </w:rPr>
                  </w:pPr>
                  <w:r w:rsidRPr="001B7019">
                    <w:rPr>
                      <w:rFonts w:cs="Arial"/>
                      <w:color w:val="000000"/>
                      <w:szCs w:val="20"/>
                    </w:rPr>
                    <w:t>38,4%</w:t>
                  </w:r>
                </w:p>
              </w:tc>
            </w:tr>
            <w:tr w:rsidR="00630AD2" w:rsidRPr="00022C63" w14:paraId="1486D72A" w14:textId="77777777" w:rsidTr="00F5443C">
              <w:tc>
                <w:tcPr>
                  <w:tcW w:w="665" w:type="dxa"/>
                </w:tcPr>
                <w:p w14:paraId="500AC002" w14:textId="77777777" w:rsidR="00630AD2" w:rsidRPr="001B7019" w:rsidRDefault="00630AD2" w:rsidP="00F5443C">
                  <w:pPr>
                    <w:jc w:val="center"/>
                    <w:rPr>
                      <w:rFonts w:cs="Arial"/>
                      <w:color w:val="000000"/>
                      <w:szCs w:val="20"/>
                    </w:rPr>
                  </w:pPr>
                  <w:r w:rsidRPr="001B7019">
                    <w:rPr>
                      <w:rFonts w:cs="Arial"/>
                      <w:color w:val="000000"/>
                      <w:szCs w:val="20"/>
                    </w:rPr>
                    <w:t>4</w:t>
                  </w:r>
                </w:p>
              </w:tc>
              <w:tc>
                <w:tcPr>
                  <w:tcW w:w="1439" w:type="dxa"/>
                </w:tcPr>
                <w:p w14:paraId="4774ED75" w14:textId="77777777" w:rsidR="00630AD2" w:rsidRPr="001B7019" w:rsidRDefault="00630AD2" w:rsidP="00F5443C">
                  <w:pPr>
                    <w:jc w:val="center"/>
                    <w:rPr>
                      <w:rFonts w:cs="Arial"/>
                      <w:color w:val="000000"/>
                      <w:szCs w:val="20"/>
                    </w:rPr>
                  </w:pPr>
                  <w:r w:rsidRPr="001B7019">
                    <w:rPr>
                      <w:rFonts w:cs="Arial"/>
                      <w:color w:val="000000"/>
                      <w:szCs w:val="20"/>
                    </w:rPr>
                    <w:t>100%</w:t>
                  </w:r>
                </w:p>
              </w:tc>
              <w:tc>
                <w:tcPr>
                  <w:tcW w:w="685" w:type="dxa"/>
                </w:tcPr>
                <w:p w14:paraId="6BC68E73" w14:textId="77777777" w:rsidR="00630AD2" w:rsidRPr="001B7019" w:rsidRDefault="00630AD2" w:rsidP="00F5443C">
                  <w:pPr>
                    <w:jc w:val="center"/>
                    <w:rPr>
                      <w:rFonts w:cs="Arial"/>
                      <w:color w:val="000000"/>
                      <w:szCs w:val="20"/>
                    </w:rPr>
                  </w:pPr>
                  <w:r w:rsidRPr="001B7019">
                    <w:rPr>
                      <w:rFonts w:cs="Arial"/>
                      <w:color w:val="000000"/>
                      <w:szCs w:val="20"/>
                    </w:rPr>
                    <w:t>20</w:t>
                  </w:r>
                </w:p>
              </w:tc>
              <w:tc>
                <w:tcPr>
                  <w:tcW w:w="1295" w:type="dxa"/>
                </w:tcPr>
                <w:p w14:paraId="3B53AFAA" w14:textId="77777777" w:rsidR="00630AD2" w:rsidRPr="001B7019" w:rsidRDefault="00630AD2" w:rsidP="00F5443C">
                  <w:pPr>
                    <w:jc w:val="center"/>
                    <w:rPr>
                      <w:rFonts w:cs="Arial"/>
                      <w:color w:val="000000"/>
                      <w:szCs w:val="20"/>
                    </w:rPr>
                  </w:pPr>
                  <w:r w:rsidRPr="001B7019">
                    <w:rPr>
                      <w:rFonts w:cs="Arial"/>
                      <w:color w:val="000000"/>
                      <w:szCs w:val="20"/>
                    </w:rPr>
                    <w:t>35,2%</w:t>
                  </w:r>
                </w:p>
              </w:tc>
            </w:tr>
            <w:tr w:rsidR="00630AD2" w:rsidRPr="00022C63" w14:paraId="424BF5EC" w14:textId="77777777" w:rsidTr="00F5443C">
              <w:tc>
                <w:tcPr>
                  <w:tcW w:w="665" w:type="dxa"/>
                </w:tcPr>
                <w:p w14:paraId="13F927E6" w14:textId="77777777" w:rsidR="00630AD2" w:rsidRPr="001B7019" w:rsidRDefault="00630AD2" w:rsidP="00F5443C">
                  <w:pPr>
                    <w:jc w:val="center"/>
                    <w:rPr>
                      <w:rFonts w:cs="Arial"/>
                      <w:color w:val="000000"/>
                      <w:szCs w:val="20"/>
                    </w:rPr>
                  </w:pPr>
                  <w:r w:rsidRPr="001B7019">
                    <w:rPr>
                      <w:rFonts w:cs="Arial"/>
                      <w:color w:val="000000"/>
                      <w:szCs w:val="20"/>
                    </w:rPr>
                    <w:t>5</w:t>
                  </w:r>
                </w:p>
              </w:tc>
              <w:tc>
                <w:tcPr>
                  <w:tcW w:w="1439" w:type="dxa"/>
                </w:tcPr>
                <w:p w14:paraId="587C5A86" w14:textId="77777777" w:rsidR="00630AD2" w:rsidRPr="001B7019" w:rsidRDefault="00630AD2" w:rsidP="00F5443C">
                  <w:pPr>
                    <w:jc w:val="center"/>
                    <w:rPr>
                      <w:rFonts w:cs="Arial"/>
                      <w:color w:val="000000"/>
                      <w:szCs w:val="20"/>
                    </w:rPr>
                  </w:pPr>
                  <w:r w:rsidRPr="001B7019">
                    <w:rPr>
                      <w:rFonts w:cs="Arial"/>
                      <w:color w:val="000000"/>
                      <w:szCs w:val="20"/>
                    </w:rPr>
                    <w:t>100%</w:t>
                  </w:r>
                </w:p>
              </w:tc>
              <w:tc>
                <w:tcPr>
                  <w:tcW w:w="685" w:type="dxa"/>
                </w:tcPr>
                <w:p w14:paraId="35A9BAD2" w14:textId="77777777" w:rsidR="00630AD2" w:rsidRPr="001B7019" w:rsidRDefault="00630AD2" w:rsidP="00F5443C">
                  <w:pPr>
                    <w:jc w:val="center"/>
                    <w:rPr>
                      <w:rFonts w:cs="Arial"/>
                      <w:color w:val="000000"/>
                      <w:szCs w:val="20"/>
                    </w:rPr>
                  </w:pPr>
                  <w:r w:rsidRPr="001B7019">
                    <w:rPr>
                      <w:rFonts w:cs="Arial"/>
                      <w:color w:val="000000"/>
                      <w:szCs w:val="20"/>
                    </w:rPr>
                    <w:t>21</w:t>
                  </w:r>
                </w:p>
              </w:tc>
              <w:tc>
                <w:tcPr>
                  <w:tcW w:w="1295" w:type="dxa"/>
                </w:tcPr>
                <w:p w14:paraId="4B70D298" w14:textId="77777777" w:rsidR="00630AD2" w:rsidRPr="001B7019" w:rsidRDefault="00630AD2" w:rsidP="00F5443C">
                  <w:pPr>
                    <w:jc w:val="center"/>
                    <w:rPr>
                      <w:rFonts w:cs="Arial"/>
                      <w:color w:val="000000"/>
                      <w:szCs w:val="20"/>
                    </w:rPr>
                  </w:pPr>
                  <w:r w:rsidRPr="001B7019">
                    <w:rPr>
                      <w:rFonts w:cs="Arial"/>
                      <w:color w:val="000000"/>
                      <w:szCs w:val="20"/>
                    </w:rPr>
                    <w:t>32,0%</w:t>
                  </w:r>
                </w:p>
              </w:tc>
            </w:tr>
            <w:tr w:rsidR="00630AD2" w:rsidRPr="00022C63" w14:paraId="6FEE4F1B" w14:textId="77777777" w:rsidTr="00F5443C">
              <w:tc>
                <w:tcPr>
                  <w:tcW w:w="665" w:type="dxa"/>
                </w:tcPr>
                <w:p w14:paraId="77263D5E" w14:textId="77777777" w:rsidR="00630AD2" w:rsidRPr="001B7019" w:rsidRDefault="00630AD2" w:rsidP="00F5443C">
                  <w:pPr>
                    <w:jc w:val="center"/>
                    <w:rPr>
                      <w:rFonts w:cs="Arial"/>
                      <w:color w:val="000000"/>
                      <w:szCs w:val="20"/>
                    </w:rPr>
                  </w:pPr>
                  <w:r w:rsidRPr="001B7019">
                    <w:rPr>
                      <w:rFonts w:cs="Arial"/>
                      <w:color w:val="000000"/>
                      <w:szCs w:val="20"/>
                    </w:rPr>
                    <w:t>6</w:t>
                  </w:r>
                </w:p>
              </w:tc>
              <w:tc>
                <w:tcPr>
                  <w:tcW w:w="1439" w:type="dxa"/>
                </w:tcPr>
                <w:p w14:paraId="110D28CD" w14:textId="77777777" w:rsidR="00630AD2" w:rsidRPr="001B7019" w:rsidRDefault="00630AD2" w:rsidP="00F5443C">
                  <w:pPr>
                    <w:jc w:val="center"/>
                    <w:rPr>
                      <w:rFonts w:cs="Arial"/>
                      <w:color w:val="000000"/>
                      <w:szCs w:val="20"/>
                    </w:rPr>
                  </w:pPr>
                  <w:r w:rsidRPr="001B7019">
                    <w:rPr>
                      <w:rFonts w:cs="Arial"/>
                      <w:color w:val="000000"/>
                      <w:szCs w:val="20"/>
                    </w:rPr>
                    <w:t>80%</w:t>
                  </w:r>
                </w:p>
              </w:tc>
              <w:tc>
                <w:tcPr>
                  <w:tcW w:w="685" w:type="dxa"/>
                </w:tcPr>
                <w:p w14:paraId="40E2F872" w14:textId="77777777" w:rsidR="00630AD2" w:rsidRPr="001B7019" w:rsidRDefault="00630AD2" w:rsidP="00F5443C">
                  <w:pPr>
                    <w:jc w:val="center"/>
                    <w:rPr>
                      <w:rFonts w:cs="Arial"/>
                      <w:color w:val="000000"/>
                      <w:szCs w:val="20"/>
                    </w:rPr>
                  </w:pPr>
                  <w:r w:rsidRPr="001B7019">
                    <w:rPr>
                      <w:rFonts w:cs="Arial"/>
                      <w:color w:val="000000"/>
                      <w:szCs w:val="20"/>
                    </w:rPr>
                    <w:t>22</w:t>
                  </w:r>
                </w:p>
              </w:tc>
              <w:tc>
                <w:tcPr>
                  <w:tcW w:w="1295" w:type="dxa"/>
                </w:tcPr>
                <w:p w14:paraId="5E61FB30" w14:textId="77777777" w:rsidR="00630AD2" w:rsidRPr="001B7019" w:rsidRDefault="00630AD2" w:rsidP="00F5443C">
                  <w:pPr>
                    <w:jc w:val="center"/>
                    <w:rPr>
                      <w:rFonts w:cs="Arial"/>
                      <w:color w:val="000000"/>
                      <w:szCs w:val="20"/>
                    </w:rPr>
                  </w:pPr>
                  <w:r w:rsidRPr="001B7019">
                    <w:rPr>
                      <w:rFonts w:cs="Arial"/>
                      <w:color w:val="000000"/>
                      <w:szCs w:val="20"/>
                    </w:rPr>
                    <w:t>28,8%</w:t>
                  </w:r>
                </w:p>
              </w:tc>
            </w:tr>
            <w:tr w:rsidR="00630AD2" w:rsidRPr="00022C63" w14:paraId="3202B4BA" w14:textId="77777777" w:rsidTr="00F5443C">
              <w:tc>
                <w:tcPr>
                  <w:tcW w:w="665" w:type="dxa"/>
                </w:tcPr>
                <w:p w14:paraId="245DA384" w14:textId="77777777" w:rsidR="00630AD2" w:rsidRPr="001B7019" w:rsidRDefault="00630AD2" w:rsidP="00F5443C">
                  <w:pPr>
                    <w:jc w:val="center"/>
                    <w:rPr>
                      <w:rFonts w:cs="Arial"/>
                      <w:color w:val="000000"/>
                      <w:szCs w:val="20"/>
                    </w:rPr>
                  </w:pPr>
                  <w:r w:rsidRPr="001B7019">
                    <w:rPr>
                      <w:rFonts w:cs="Arial"/>
                      <w:color w:val="000000"/>
                      <w:szCs w:val="20"/>
                    </w:rPr>
                    <w:t>7</w:t>
                  </w:r>
                </w:p>
              </w:tc>
              <w:tc>
                <w:tcPr>
                  <w:tcW w:w="1439" w:type="dxa"/>
                </w:tcPr>
                <w:p w14:paraId="3756B73A" w14:textId="77777777" w:rsidR="00630AD2" w:rsidRPr="001B7019" w:rsidRDefault="00630AD2" w:rsidP="00F5443C">
                  <w:pPr>
                    <w:jc w:val="center"/>
                    <w:rPr>
                      <w:rFonts w:cs="Arial"/>
                      <w:color w:val="000000"/>
                      <w:szCs w:val="20"/>
                    </w:rPr>
                  </w:pPr>
                  <w:r w:rsidRPr="001B7019">
                    <w:rPr>
                      <w:rFonts w:cs="Arial"/>
                      <w:bCs/>
                      <w:color w:val="000000"/>
                      <w:szCs w:val="20"/>
                    </w:rPr>
                    <w:t>76,8%</w:t>
                  </w:r>
                </w:p>
              </w:tc>
              <w:tc>
                <w:tcPr>
                  <w:tcW w:w="685" w:type="dxa"/>
                </w:tcPr>
                <w:p w14:paraId="14BFEF5C" w14:textId="77777777" w:rsidR="00630AD2" w:rsidRPr="001B7019" w:rsidRDefault="00630AD2" w:rsidP="00F5443C">
                  <w:pPr>
                    <w:jc w:val="center"/>
                    <w:rPr>
                      <w:rFonts w:cs="Arial"/>
                      <w:color w:val="000000"/>
                      <w:szCs w:val="20"/>
                    </w:rPr>
                  </w:pPr>
                  <w:r w:rsidRPr="001B7019">
                    <w:rPr>
                      <w:rFonts w:cs="Arial"/>
                      <w:color w:val="000000"/>
                      <w:szCs w:val="20"/>
                    </w:rPr>
                    <w:t>23</w:t>
                  </w:r>
                </w:p>
              </w:tc>
              <w:tc>
                <w:tcPr>
                  <w:tcW w:w="1295" w:type="dxa"/>
                </w:tcPr>
                <w:p w14:paraId="224E543F" w14:textId="77777777" w:rsidR="00630AD2" w:rsidRPr="001B7019" w:rsidRDefault="00630AD2" w:rsidP="00F5443C">
                  <w:pPr>
                    <w:jc w:val="center"/>
                    <w:rPr>
                      <w:rFonts w:cs="Arial"/>
                      <w:color w:val="000000"/>
                      <w:szCs w:val="20"/>
                    </w:rPr>
                  </w:pPr>
                  <w:r w:rsidRPr="001B7019">
                    <w:rPr>
                      <w:rFonts w:cs="Arial"/>
                      <w:color w:val="000000"/>
                      <w:szCs w:val="20"/>
                    </w:rPr>
                    <w:t>25,6%</w:t>
                  </w:r>
                </w:p>
              </w:tc>
            </w:tr>
            <w:tr w:rsidR="00630AD2" w:rsidRPr="00022C63" w14:paraId="53953EAA" w14:textId="77777777" w:rsidTr="00F5443C">
              <w:tc>
                <w:tcPr>
                  <w:tcW w:w="665" w:type="dxa"/>
                </w:tcPr>
                <w:p w14:paraId="2CDC141F" w14:textId="77777777" w:rsidR="00630AD2" w:rsidRPr="001B7019" w:rsidRDefault="00630AD2" w:rsidP="00F5443C">
                  <w:pPr>
                    <w:jc w:val="center"/>
                    <w:rPr>
                      <w:rFonts w:cs="Arial"/>
                      <w:color w:val="000000"/>
                      <w:szCs w:val="20"/>
                    </w:rPr>
                  </w:pPr>
                  <w:r w:rsidRPr="001B7019">
                    <w:rPr>
                      <w:rFonts w:cs="Arial"/>
                      <w:color w:val="000000"/>
                      <w:szCs w:val="20"/>
                    </w:rPr>
                    <w:t>8</w:t>
                  </w:r>
                </w:p>
              </w:tc>
              <w:tc>
                <w:tcPr>
                  <w:tcW w:w="1439" w:type="dxa"/>
                </w:tcPr>
                <w:p w14:paraId="11FCA6DB" w14:textId="77777777" w:rsidR="00630AD2" w:rsidRPr="001B7019" w:rsidRDefault="00630AD2" w:rsidP="00F5443C">
                  <w:pPr>
                    <w:jc w:val="center"/>
                    <w:rPr>
                      <w:rFonts w:cs="Arial"/>
                      <w:color w:val="000000"/>
                      <w:szCs w:val="20"/>
                    </w:rPr>
                  </w:pPr>
                  <w:r w:rsidRPr="001B7019">
                    <w:rPr>
                      <w:rFonts w:cs="Arial"/>
                      <w:bCs/>
                      <w:color w:val="000000"/>
                      <w:szCs w:val="20"/>
                    </w:rPr>
                    <w:t>73,6%</w:t>
                  </w:r>
                </w:p>
              </w:tc>
              <w:tc>
                <w:tcPr>
                  <w:tcW w:w="685" w:type="dxa"/>
                </w:tcPr>
                <w:p w14:paraId="2499DEE0" w14:textId="77777777" w:rsidR="00630AD2" w:rsidRPr="001B7019" w:rsidRDefault="00630AD2" w:rsidP="00F5443C">
                  <w:pPr>
                    <w:jc w:val="center"/>
                    <w:rPr>
                      <w:rFonts w:cs="Arial"/>
                      <w:color w:val="000000"/>
                      <w:szCs w:val="20"/>
                    </w:rPr>
                  </w:pPr>
                  <w:r w:rsidRPr="001B7019">
                    <w:rPr>
                      <w:rFonts w:cs="Arial"/>
                      <w:color w:val="000000"/>
                      <w:szCs w:val="20"/>
                    </w:rPr>
                    <w:t>24</w:t>
                  </w:r>
                </w:p>
              </w:tc>
              <w:tc>
                <w:tcPr>
                  <w:tcW w:w="1295" w:type="dxa"/>
                </w:tcPr>
                <w:p w14:paraId="3E07FD82" w14:textId="77777777" w:rsidR="00630AD2" w:rsidRPr="001B7019" w:rsidRDefault="00630AD2" w:rsidP="00F5443C">
                  <w:pPr>
                    <w:jc w:val="center"/>
                    <w:rPr>
                      <w:rFonts w:cs="Arial"/>
                      <w:color w:val="000000"/>
                      <w:szCs w:val="20"/>
                    </w:rPr>
                  </w:pPr>
                  <w:r w:rsidRPr="001B7019">
                    <w:rPr>
                      <w:rFonts w:cs="Arial"/>
                      <w:color w:val="000000"/>
                      <w:szCs w:val="20"/>
                    </w:rPr>
                    <w:t>22,4%</w:t>
                  </w:r>
                </w:p>
              </w:tc>
            </w:tr>
            <w:tr w:rsidR="00630AD2" w:rsidRPr="00022C63" w14:paraId="1BDAFDFF" w14:textId="77777777" w:rsidTr="00F5443C">
              <w:tc>
                <w:tcPr>
                  <w:tcW w:w="665" w:type="dxa"/>
                </w:tcPr>
                <w:p w14:paraId="1F91E2D1" w14:textId="77777777" w:rsidR="00630AD2" w:rsidRPr="001B7019" w:rsidRDefault="00630AD2" w:rsidP="00F5443C">
                  <w:pPr>
                    <w:jc w:val="center"/>
                    <w:rPr>
                      <w:rFonts w:cs="Arial"/>
                      <w:color w:val="000000"/>
                      <w:szCs w:val="20"/>
                    </w:rPr>
                  </w:pPr>
                  <w:r w:rsidRPr="001B7019">
                    <w:rPr>
                      <w:rFonts w:cs="Arial"/>
                      <w:color w:val="000000"/>
                      <w:szCs w:val="20"/>
                    </w:rPr>
                    <w:t>9</w:t>
                  </w:r>
                </w:p>
              </w:tc>
              <w:tc>
                <w:tcPr>
                  <w:tcW w:w="1439" w:type="dxa"/>
                </w:tcPr>
                <w:p w14:paraId="3AB72459" w14:textId="77777777" w:rsidR="00630AD2" w:rsidRPr="001B7019" w:rsidRDefault="00630AD2" w:rsidP="00F5443C">
                  <w:pPr>
                    <w:jc w:val="center"/>
                    <w:rPr>
                      <w:rFonts w:cs="Arial"/>
                      <w:color w:val="000000"/>
                      <w:szCs w:val="20"/>
                    </w:rPr>
                  </w:pPr>
                  <w:r w:rsidRPr="001B7019">
                    <w:rPr>
                      <w:rFonts w:cs="Arial"/>
                      <w:bCs/>
                      <w:color w:val="000000"/>
                      <w:szCs w:val="20"/>
                    </w:rPr>
                    <w:t>70,4%</w:t>
                  </w:r>
                </w:p>
              </w:tc>
              <w:tc>
                <w:tcPr>
                  <w:tcW w:w="685" w:type="dxa"/>
                </w:tcPr>
                <w:p w14:paraId="1EFA3B8F" w14:textId="77777777" w:rsidR="00630AD2" w:rsidRPr="001B7019" w:rsidRDefault="00630AD2" w:rsidP="00F5443C">
                  <w:pPr>
                    <w:jc w:val="center"/>
                    <w:rPr>
                      <w:rFonts w:cs="Arial"/>
                      <w:color w:val="000000"/>
                      <w:szCs w:val="20"/>
                    </w:rPr>
                  </w:pPr>
                  <w:r w:rsidRPr="001B7019">
                    <w:rPr>
                      <w:rFonts w:cs="Arial"/>
                      <w:color w:val="000000"/>
                      <w:szCs w:val="20"/>
                    </w:rPr>
                    <w:t>25</w:t>
                  </w:r>
                </w:p>
              </w:tc>
              <w:tc>
                <w:tcPr>
                  <w:tcW w:w="1295" w:type="dxa"/>
                </w:tcPr>
                <w:p w14:paraId="00CB8C88" w14:textId="77777777" w:rsidR="00630AD2" w:rsidRPr="001B7019" w:rsidRDefault="00630AD2" w:rsidP="00F5443C">
                  <w:pPr>
                    <w:jc w:val="center"/>
                    <w:rPr>
                      <w:rFonts w:cs="Arial"/>
                      <w:color w:val="000000"/>
                      <w:szCs w:val="20"/>
                    </w:rPr>
                  </w:pPr>
                  <w:r w:rsidRPr="001B7019">
                    <w:rPr>
                      <w:rFonts w:cs="Arial"/>
                      <w:color w:val="000000"/>
                      <w:szCs w:val="20"/>
                    </w:rPr>
                    <w:t>19,2%</w:t>
                  </w:r>
                </w:p>
              </w:tc>
            </w:tr>
            <w:tr w:rsidR="00630AD2" w:rsidRPr="00022C63" w14:paraId="0C958D0B" w14:textId="77777777" w:rsidTr="00F5443C">
              <w:tc>
                <w:tcPr>
                  <w:tcW w:w="665" w:type="dxa"/>
                </w:tcPr>
                <w:p w14:paraId="3B4EE925" w14:textId="77777777" w:rsidR="00630AD2" w:rsidRPr="001B7019" w:rsidRDefault="00630AD2" w:rsidP="00F5443C">
                  <w:pPr>
                    <w:jc w:val="center"/>
                    <w:rPr>
                      <w:rFonts w:cs="Arial"/>
                      <w:color w:val="000000"/>
                      <w:szCs w:val="20"/>
                    </w:rPr>
                  </w:pPr>
                  <w:r w:rsidRPr="001B7019">
                    <w:rPr>
                      <w:rFonts w:cs="Arial"/>
                      <w:color w:val="000000"/>
                      <w:szCs w:val="20"/>
                    </w:rPr>
                    <w:t>10</w:t>
                  </w:r>
                </w:p>
              </w:tc>
              <w:tc>
                <w:tcPr>
                  <w:tcW w:w="1439" w:type="dxa"/>
                </w:tcPr>
                <w:p w14:paraId="5D52F6AF" w14:textId="77777777" w:rsidR="00630AD2" w:rsidRPr="001B7019" w:rsidRDefault="00630AD2" w:rsidP="00F5443C">
                  <w:pPr>
                    <w:jc w:val="center"/>
                    <w:rPr>
                      <w:rFonts w:cs="Arial"/>
                      <w:color w:val="000000"/>
                      <w:szCs w:val="20"/>
                    </w:rPr>
                  </w:pPr>
                  <w:r w:rsidRPr="001B7019">
                    <w:rPr>
                      <w:rFonts w:cs="Arial"/>
                      <w:bCs/>
                      <w:color w:val="000000"/>
                      <w:szCs w:val="20"/>
                    </w:rPr>
                    <w:t>67,2%</w:t>
                  </w:r>
                </w:p>
              </w:tc>
              <w:tc>
                <w:tcPr>
                  <w:tcW w:w="685" w:type="dxa"/>
                </w:tcPr>
                <w:p w14:paraId="52CE8F9C" w14:textId="77777777" w:rsidR="00630AD2" w:rsidRPr="001B7019" w:rsidRDefault="00630AD2" w:rsidP="00F5443C">
                  <w:pPr>
                    <w:jc w:val="center"/>
                    <w:rPr>
                      <w:rFonts w:cs="Arial"/>
                      <w:color w:val="000000"/>
                      <w:szCs w:val="20"/>
                    </w:rPr>
                  </w:pPr>
                  <w:r w:rsidRPr="001B7019">
                    <w:rPr>
                      <w:rFonts w:cs="Arial"/>
                      <w:color w:val="000000"/>
                      <w:szCs w:val="20"/>
                    </w:rPr>
                    <w:t>26</w:t>
                  </w:r>
                </w:p>
              </w:tc>
              <w:tc>
                <w:tcPr>
                  <w:tcW w:w="1295" w:type="dxa"/>
                </w:tcPr>
                <w:p w14:paraId="59682D0F" w14:textId="77777777" w:rsidR="00630AD2" w:rsidRPr="001B7019" w:rsidRDefault="00630AD2" w:rsidP="00F5443C">
                  <w:pPr>
                    <w:jc w:val="center"/>
                    <w:rPr>
                      <w:rFonts w:cs="Arial"/>
                      <w:color w:val="000000"/>
                      <w:szCs w:val="20"/>
                    </w:rPr>
                  </w:pPr>
                  <w:r w:rsidRPr="001B7019">
                    <w:rPr>
                      <w:rFonts w:cs="Arial"/>
                      <w:color w:val="000000"/>
                      <w:szCs w:val="20"/>
                    </w:rPr>
                    <w:t>16,0%</w:t>
                  </w:r>
                </w:p>
              </w:tc>
            </w:tr>
            <w:tr w:rsidR="00630AD2" w:rsidRPr="00022C63" w14:paraId="328C691D" w14:textId="77777777" w:rsidTr="00F5443C">
              <w:tc>
                <w:tcPr>
                  <w:tcW w:w="665" w:type="dxa"/>
                </w:tcPr>
                <w:p w14:paraId="60508462" w14:textId="77777777" w:rsidR="00630AD2" w:rsidRPr="001B7019" w:rsidRDefault="00630AD2" w:rsidP="00F5443C">
                  <w:pPr>
                    <w:jc w:val="center"/>
                    <w:rPr>
                      <w:rFonts w:cs="Arial"/>
                      <w:color w:val="000000"/>
                      <w:szCs w:val="20"/>
                    </w:rPr>
                  </w:pPr>
                  <w:r w:rsidRPr="001B7019">
                    <w:rPr>
                      <w:rFonts w:cs="Arial"/>
                      <w:color w:val="000000"/>
                      <w:szCs w:val="20"/>
                    </w:rPr>
                    <w:t>11</w:t>
                  </w:r>
                </w:p>
              </w:tc>
              <w:tc>
                <w:tcPr>
                  <w:tcW w:w="1439" w:type="dxa"/>
                </w:tcPr>
                <w:p w14:paraId="0BF395F2" w14:textId="77777777" w:rsidR="00630AD2" w:rsidRPr="001B7019" w:rsidRDefault="00630AD2" w:rsidP="00F5443C">
                  <w:pPr>
                    <w:jc w:val="center"/>
                    <w:rPr>
                      <w:rFonts w:cs="Arial"/>
                      <w:color w:val="000000"/>
                      <w:szCs w:val="20"/>
                    </w:rPr>
                  </w:pPr>
                  <w:r w:rsidRPr="001B7019">
                    <w:rPr>
                      <w:rFonts w:cs="Arial"/>
                      <w:color w:val="000000"/>
                      <w:szCs w:val="20"/>
                    </w:rPr>
                    <w:t>64,0%</w:t>
                  </w:r>
                </w:p>
              </w:tc>
              <w:tc>
                <w:tcPr>
                  <w:tcW w:w="685" w:type="dxa"/>
                </w:tcPr>
                <w:p w14:paraId="1ACC1F70" w14:textId="77777777" w:rsidR="00630AD2" w:rsidRPr="001B7019" w:rsidRDefault="00630AD2" w:rsidP="00F5443C">
                  <w:pPr>
                    <w:jc w:val="center"/>
                    <w:rPr>
                      <w:rFonts w:cs="Arial"/>
                      <w:color w:val="000000"/>
                      <w:szCs w:val="20"/>
                    </w:rPr>
                  </w:pPr>
                  <w:r w:rsidRPr="001B7019">
                    <w:rPr>
                      <w:rFonts w:cs="Arial"/>
                      <w:color w:val="000000"/>
                      <w:szCs w:val="20"/>
                    </w:rPr>
                    <w:t>27</w:t>
                  </w:r>
                </w:p>
              </w:tc>
              <w:tc>
                <w:tcPr>
                  <w:tcW w:w="1295" w:type="dxa"/>
                </w:tcPr>
                <w:p w14:paraId="23DEB9D8" w14:textId="77777777" w:rsidR="00630AD2" w:rsidRPr="001B7019" w:rsidRDefault="00630AD2" w:rsidP="00F5443C">
                  <w:pPr>
                    <w:jc w:val="center"/>
                    <w:rPr>
                      <w:rFonts w:cs="Arial"/>
                      <w:color w:val="000000"/>
                      <w:szCs w:val="20"/>
                    </w:rPr>
                  </w:pPr>
                  <w:r w:rsidRPr="001B7019">
                    <w:rPr>
                      <w:rFonts w:cs="Arial"/>
                      <w:color w:val="000000"/>
                      <w:szCs w:val="20"/>
                    </w:rPr>
                    <w:t>12,8%</w:t>
                  </w:r>
                </w:p>
              </w:tc>
            </w:tr>
            <w:tr w:rsidR="00630AD2" w:rsidRPr="00022C63" w14:paraId="4DF68861" w14:textId="77777777" w:rsidTr="00F5443C">
              <w:tc>
                <w:tcPr>
                  <w:tcW w:w="665" w:type="dxa"/>
                </w:tcPr>
                <w:p w14:paraId="4FA9489D" w14:textId="77777777" w:rsidR="00630AD2" w:rsidRPr="001B7019" w:rsidRDefault="00630AD2" w:rsidP="00F5443C">
                  <w:pPr>
                    <w:jc w:val="center"/>
                    <w:rPr>
                      <w:rFonts w:cs="Arial"/>
                      <w:color w:val="000000"/>
                      <w:szCs w:val="20"/>
                    </w:rPr>
                  </w:pPr>
                  <w:r w:rsidRPr="001B7019">
                    <w:rPr>
                      <w:rFonts w:cs="Arial"/>
                      <w:color w:val="000000"/>
                      <w:szCs w:val="20"/>
                    </w:rPr>
                    <w:t>12</w:t>
                  </w:r>
                </w:p>
              </w:tc>
              <w:tc>
                <w:tcPr>
                  <w:tcW w:w="1439" w:type="dxa"/>
                </w:tcPr>
                <w:p w14:paraId="2C538907" w14:textId="77777777" w:rsidR="00630AD2" w:rsidRPr="001B7019" w:rsidRDefault="00630AD2" w:rsidP="00F5443C">
                  <w:pPr>
                    <w:jc w:val="center"/>
                    <w:rPr>
                      <w:rFonts w:cs="Arial"/>
                      <w:color w:val="000000"/>
                      <w:szCs w:val="20"/>
                    </w:rPr>
                  </w:pPr>
                  <w:r w:rsidRPr="001B7019">
                    <w:rPr>
                      <w:rFonts w:cs="Arial"/>
                      <w:color w:val="000000"/>
                      <w:szCs w:val="20"/>
                    </w:rPr>
                    <w:t>60,8%</w:t>
                  </w:r>
                </w:p>
              </w:tc>
              <w:tc>
                <w:tcPr>
                  <w:tcW w:w="685" w:type="dxa"/>
                </w:tcPr>
                <w:p w14:paraId="1BBC8ACA" w14:textId="77777777" w:rsidR="00630AD2" w:rsidRPr="001B7019" w:rsidRDefault="00630AD2" w:rsidP="00F5443C">
                  <w:pPr>
                    <w:jc w:val="center"/>
                    <w:rPr>
                      <w:rFonts w:cs="Arial"/>
                      <w:color w:val="000000"/>
                      <w:szCs w:val="20"/>
                    </w:rPr>
                  </w:pPr>
                  <w:r w:rsidRPr="001B7019">
                    <w:rPr>
                      <w:rFonts w:cs="Arial"/>
                      <w:color w:val="000000"/>
                      <w:szCs w:val="20"/>
                    </w:rPr>
                    <w:t>28</w:t>
                  </w:r>
                </w:p>
              </w:tc>
              <w:tc>
                <w:tcPr>
                  <w:tcW w:w="1295" w:type="dxa"/>
                </w:tcPr>
                <w:p w14:paraId="2B253888" w14:textId="77777777" w:rsidR="00630AD2" w:rsidRPr="001B7019" w:rsidRDefault="00630AD2" w:rsidP="00F5443C">
                  <w:pPr>
                    <w:jc w:val="center"/>
                    <w:rPr>
                      <w:rFonts w:cs="Arial"/>
                      <w:color w:val="000000"/>
                      <w:szCs w:val="20"/>
                    </w:rPr>
                  </w:pPr>
                  <w:r w:rsidRPr="001B7019">
                    <w:rPr>
                      <w:rFonts w:cs="Arial"/>
                      <w:color w:val="000000"/>
                      <w:szCs w:val="20"/>
                    </w:rPr>
                    <w:t>9,6%</w:t>
                  </w:r>
                </w:p>
              </w:tc>
            </w:tr>
            <w:tr w:rsidR="00630AD2" w:rsidRPr="00022C63" w14:paraId="30AAA50C" w14:textId="77777777" w:rsidTr="00F5443C">
              <w:tc>
                <w:tcPr>
                  <w:tcW w:w="665" w:type="dxa"/>
                </w:tcPr>
                <w:p w14:paraId="05DADC51" w14:textId="77777777" w:rsidR="00630AD2" w:rsidRPr="001B7019" w:rsidRDefault="00630AD2" w:rsidP="00F5443C">
                  <w:pPr>
                    <w:jc w:val="center"/>
                    <w:rPr>
                      <w:rFonts w:cs="Arial"/>
                      <w:color w:val="000000"/>
                      <w:szCs w:val="20"/>
                    </w:rPr>
                  </w:pPr>
                  <w:r w:rsidRPr="001B7019">
                    <w:rPr>
                      <w:rFonts w:cs="Arial"/>
                      <w:color w:val="000000"/>
                      <w:szCs w:val="20"/>
                    </w:rPr>
                    <w:t>13</w:t>
                  </w:r>
                </w:p>
              </w:tc>
              <w:tc>
                <w:tcPr>
                  <w:tcW w:w="1439" w:type="dxa"/>
                </w:tcPr>
                <w:p w14:paraId="3842B231" w14:textId="77777777" w:rsidR="00630AD2" w:rsidRPr="001B7019" w:rsidRDefault="00630AD2" w:rsidP="00F5443C">
                  <w:pPr>
                    <w:jc w:val="center"/>
                    <w:rPr>
                      <w:rFonts w:cs="Arial"/>
                      <w:color w:val="000000"/>
                      <w:szCs w:val="20"/>
                    </w:rPr>
                  </w:pPr>
                  <w:r w:rsidRPr="001B7019">
                    <w:rPr>
                      <w:rFonts w:cs="Arial"/>
                      <w:color w:val="000000"/>
                      <w:szCs w:val="20"/>
                    </w:rPr>
                    <w:t>57,6%</w:t>
                  </w:r>
                </w:p>
              </w:tc>
              <w:tc>
                <w:tcPr>
                  <w:tcW w:w="685" w:type="dxa"/>
                </w:tcPr>
                <w:p w14:paraId="71BAE66D" w14:textId="77777777" w:rsidR="00630AD2" w:rsidRPr="001B7019" w:rsidRDefault="00630AD2" w:rsidP="00F5443C">
                  <w:pPr>
                    <w:jc w:val="center"/>
                    <w:rPr>
                      <w:rFonts w:cs="Arial"/>
                      <w:color w:val="000000"/>
                      <w:szCs w:val="20"/>
                    </w:rPr>
                  </w:pPr>
                  <w:r w:rsidRPr="001B7019">
                    <w:rPr>
                      <w:rFonts w:cs="Arial"/>
                      <w:color w:val="000000"/>
                      <w:szCs w:val="20"/>
                    </w:rPr>
                    <w:t>29</w:t>
                  </w:r>
                </w:p>
              </w:tc>
              <w:tc>
                <w:tcPr>
                  <w:tcW w:w="1295" w:type="dxa"/>
                </w:tcPr>
                <w:p w14:paraId="2A26E1A1" w14:textId="77777777" w:rsidR="00630AD2" w:rsidRPr="001B7019" w:rsidRDefault="00630AD2" w:rsidP="00F5443C">
                  <w:pPr>
                    <w:jc w:val="center"/>
                    <w:rPr>
                      <w:rFonts w:cs="Arial"/>
                      <w:color w:val="000000"/>
                      <w:szCs w:val="20"/>
                    </w:rPr>
                  </w:pPr>
                  <w:r w:rsidRPr="001B7019">
                    <w:rPr>
                      <w:rFonts w:cs="Arial"/>
                      <w:color w:val="000000"/>
                      <w:szCs w:val="20"/>
                    </w:rPr>
                    <w:t>6,4%</w:t>
                  </w:r>
                </w:p>
              </w:tc>
            </w:tr>
            <w:tr w:rsidR="00630AD2" w:rsidRPr="00022C63" w14:paraId="37A99899" w14:textId="77777777" w:rsidTr="00F5443C">
              <w:tc>
                <w:tcPr>
                  <w:tcW w:w="665" w:type="dxa"/>
                </w:tcPr>
                <w:p w14:paraId="1D8A82BF" w14:textId="77777777" w:rsidR="00630AD2" w:rsidRPr="001B7019" w:rsidRDefault="00630AD2" w:rsidP="00F5443C">
                  <w:pPr>
                    <w:jc w:val="center"/>
                    <w:rPr>
                      <w:rFonts w:cs="Arial"/>
                      <w:color w:val="000000"/>
                      <w:szCs w:val="20"/>
                    </w:rPr>
                  </w:pPr>
                  <w:r w:rsidRPr="001B7019">
                    <w:rPr>
                      <w:rFonts w:cs="Arial"/>
                      <w:color w:val="000000"/>
                      <w:szCs w:val="20"/>
                    </w:rPr>
                    <w:t>14</w:t>
                  </w:r>
                </w:p>
              </w:tc>
              <w:tc>
                <w:tcPr>
                  <w:tcW w:w="1439" w:type="dxa"/>
                </w:tcPr>
                <w:p w14:paraId="65C69481" w14:textId="77777777" w:rsidR="00630AD2" w:rsidRPr="001B7019" w:rsidRDefault="00630AD2" w:rsidP="00F5443C">
                  <w:pPr>
                    <w:jc w:val="center"/>
                    <w:rPr>
                      <w:rFonts w:cs="Arial"/>
                      <w:color w:val="000000"/>
                      <w:szCs w:val="20"/>
                    </w:rPr>
                  </w:pPr>
                  <w:r w:rsidRPr="001B7019">
                    <w:rPr>
                      <w:rFonts w:cs="Arial"/>
                      <w:color w:val="000000"/>
                      <w:szCs w:val="20"/>
                    </w:rPr>
                    <w:t>54,4%</w:t>
                  </w:r>
                </w:p>
              </w:tc>
              <w:tc>
                <w:tcPr>
                  <w:tcW w:w="685" w:type="dxa"/>
                </w:tcPr>
                <w:p w14:paraId="0E3BFEC5" w14:textId="77777777" w:rsidR="00630AD2" w:rsidRPr="001B7019" w:rsidRDefault="00630AD2" w:rsidP="00F5443C">
                  <w:pPr>
                    <w:jc w:val="center"/>
                    <w:rPr>
                      <w:rFonts w:cs="Arial"/>
                      <w:color w:val="000000"/>
                      <w:szCs w:val="20"/>
                    </w:rPr>
                  </w:pPr>
                  <w:r w:rsidRPr="001B7019">
                    <w:rPr>
                      <w:rFonts w:cs="Arial"/>
                      <w:color w:val="000000"/>
                      <w:szCs w:val="20"/>
                    </w:rPr>
                    <w:t>30</w:t>
                  </w:r>
                </w:p>
              </w:tc>
              <w:tc>
                <w:tcPr>
                  <w:tcW w:w="1295" w:type="dxa"/>
                </w:tcPr>
                <w:p w14:paraId="2EA9803E" w14:textId="77777777" w:rsidR="00630AD2" w:rsidRPr="001B7019" w:rsidRDefault="00630AD2" w:rsidP="00F5443C">
                  <w:pPr>
                    <w:jc w:val="center"/>
                    <w:rPr>
                      <w:rFonts w:cs="Arial"/>
                      <w:color w:val="000000"/>
                      <w:szCs w:val="20"/>
                    </w:rPr>
                  </w:pPr>
                  <w:r w:rsidRPr="001B7019">
                    <w:rPr>
                      <w:rFonts w:cs="Arial"/>
                      <w:color w:val="000000"/>
                      <w:szCs w:val="20"/>
                    </w:rPr>
                    <w:t>3,2%</w:t>
                  </w:r>
                </w:p>
              </w:tc>
            </w:tr>
            <w:tr w:rsidR="00630AD2" w:rsidRPr="00022C63" w14:paraId="69C39202" w14:textId="77777777" w:rsidTr="00F5443C">
              <w:tc>
                <w:tcPr>
                  <w:tcW w:w="665" w:type="dxa"/>
                </w:tcPr>
                <w:p w14:paraId="005009C4" w14:textId="77777777" w:rsidR="00630AD2" w:rsidRPr="001B7019" w:rsidRDefault="00630AD2" w:rsidP="00F5443C">
                  <w:pPr>
                    <w:jc w:val="center"/>
                    <w:rPr>
                      <w:rFonts w:cs="Arial"/>
                      <w:color w:val="000000"/>
                      <w:szCs w:val="20"/>
                    </w:rPr>
                  </w:pPr>
                  <w:r w:rsidRPr="001B7019">
                    <w:rPr>
                      <w:rFonts w:cs="Arial"/>
                      <w:color w:val="000000"/>
                      <w:szCs w:val="20"/>
                    </w:rPr>
                    <w:t>15</w:t>
                  </w:r>
                </w:p>
              </w:tc>
              <w:tc>
                <w:tcPr>
                  <w:tcW w:w="1439" w:type="dxa"/>
                </w:tcPr>
                <w:p w14:paraId="19935210" w14:textId="77777777" w:rsidR="00630AD2" w:rsidRPr="001B7019" w:rsidRDefault="00630AD2" w:rsidP="00F5443C">
                  <w:pPr>
                    <w:jc w:val="center"/>
                    <w:rPr>
                      <w:rFonts w:cs="Arial"/>
                      <w:color w:val="000000"/>
                      <w:szCs w:val="20"/>
                    </w:rPr>
                  </w:pPr>
                  <w:r w:rsidRPr="001B7019">
                    <w:rPr>
                      <w:rFonts w:cs="Arial"/>
                      <w:color w:val="000000"/>
                      <w:szCs w:val="20"/>
                    </w:rPr>
                    <w:t>51,2%</w:t>
                  </w:r>
                </w:p>
              </w:tc>
              <w:tc>
                <w:tcPr>
                  <w:tcW w:w="685" w:type="dxa"/>
                </w:tcPr>
                <w:p w14:paraId="43BFE995" w14:textId="77777777" w:rsidR="00630AD2" w:rsidRPr="001B7019" w:rsidRDefault="00630AD2" w:rsidP="00F5443C">
                  <w:pPr>
                    <w:jc w:val="center"/>
                    <w:rPr>
                      <w:rFonts w:cs="Arial"/>
                      <w:color w:val="000000"/>
                      <w:szCs w:val="20"/>
                    </w:rPr>
                  </w:pPr>
                  <w:r w:rsidRPr="001B7019">
                    <w:rPr>
                      <w:rFonts w:cs="Arial"/>
                      <w:color w:val="000000"/>
                      <w:szCs w:val="20"/>
                    </w:rPr>
                    <w:t>31 &gt;</w:t>
                  </w:r>
                </w:p>
              </w:tc>
              <w:tc>
                <w:tcPr>
                  <w:tcW w:w="1295" w:type="dxa"/>
                </w:tcPr>
                <w:p w14:paraId="3470E30F" w14:textId="77777777" w:rsidR="00630AD2" w:rsidRPr="001B7019" w:rsidRDefault="00630AD2" w:rsidP="00F5443C">
                  <w:pPr>
                    <w:jc w:val="center"/>
                    <w:rPr>
                      <w:rFonts w:cs="Arial"/>
                      <w:color w:val="000000"/>
                      <w:szCs w:val="20"/>
                    </w:rPr>
                  </w:pPr>
                  <w:r w:rsidRPr="001B7019">
                    <w:rPr>
                      <w:rFonts w:cs="Arial"/>
                      <w:color w:val="000000"/>
                      <w:szCs w:val="20"/>
                    </w:rPr>
                    <w:t>0%</w:t>
                  </w:r>
                </w:p>
              </w:tc>
            </w:tr>
            <w:tr w:rsidR="00630AD2" w:rsidRPr="00022C63" w14:paraId="42DAE45C" w14:textId="77777777" w:rsidTr="00F5443C">
              <w:tc>
                <w:tcPr>
                  <w:tcW w:w="665" w:type="dxa"/>
                </w:tcPr>
                <w:p w14:paraId="0EC55595" w14:textId="77777777" w:rsidR="00630AD2" w:rsidRPr="001B7019" w:rsidRDefault="00630AD2" w:rsidP="00F5443C">
                  <w:pPr>
                    <w:jc w:val="center"/>
                    <w:rPr>
                      <w:rFonts w:cs="Arial"/>
                      <w:color w:val="000000"/>
                      <w:szCs w:val="20"/>
                    </w:rPr>
                  </w:pPr>
                  <w:r w:rsidRPr="001B7019">
                    <w:rPr>
                      <w:rFonts w:cs="Arial"/>
                      <w:color w:val="000000"/>
                      <w:szCs w:val="20"/>
                    </w:rPr>
                    <w:t xml:space="preserve">16 </w:t>
                  </w:r>
                </w:p>
              </w:tc>
              <w:tc>
                <w:tcPr>
                  <w:tcW w:w="1439" w:type="dxa"/>
                </w:tcPr>
                <w:p w14:paraId="4370FC76" w14:textId="77777777" w:rsidR="00630AD2" w:rsidRPr="001B7019" w:rsidRDefault="00630AD2" w:rsidP="00F5443C">
                  <w:pPr>
                    <w:jc w:val="center"/>
                    <w:rPr>
                      <w:rFonts w:cs="Arial"/>
                      <w:color w:val="000000"/>
                      <w:szCs w:val="20"/>
                    </w:rPr>
                  </w:pPr>
                  <w:r w:rsidRPr="001B7019">
                    <w:rPr>
                      <w:rFonts w:cs="Arial"/>
                      <w:color w:val="000000"/>
                      <w:szCs w:val="20"/>
                    </w:rPr>
                    <w:t>48,0%</w:t>
                  </w:r>
                </w:p>
              </w:tc>
              <w:tc>
                <w:tcPr>
                  <w:tcW w:w="685" w:type="dxa"/>
                </w:tcPr>
                <w:p w14:paraId="609211B5" w14:textId="77777777" w:rsidR="00630AD2" w:rsidRPr="001B7019" w:rsidRDefault="00630AD2" w:rsidP="00F5443C">
                  <w:pPr>
                    <w:jc w:val="center"/>
                    <w:rPr>
                      <w:rFonts w:cs="Arial"/>
                      <w:color w:val="000000"/>
                      <w:szCs w:val="20"/>
                    </w:rPr>
                  </w:pPr>
                </w:p>
              </w:tc>
              <w:tc>
                <w:tcPr>
                  <w:tcW w:w="1295" w:type="dxa"/>
                </w:tcPr>
                <w:p w14:paraId="5EBE3A99" w14:textId="77777777" w:rsidR="00630AD2" w:rsidRPr="001B7019" w:rsidRDefault="00630AD2" w:rsidP="00F5443C">
                  <w:pPr>
                    <w:jc w:val="center"/>
                    <w:rPr>
                      <w:rFonts w:cs="Arial"/>
                      <w:color w:val="000000"/>
                      <w:szCs w:val="20"/>
                    </w:rPr>
                  </w:pPr>
                </w:p>
              </w:tc>
            </w:tr>
          </w:tbl>
          <w:p w14:paraId="62778306" w14:textId="77777777" w:rsidR="00630AD2" w:rsidRPr="001B7019" w:rsidRDefault="00630AD2" w:rsidP="00F5443C">
            <w:pPr>
              <w:suppressAutoHyphens w:val="0"/>
              <w:spacing w:line="240" w:lineRule="auto"/>
              <w:jc w:val="left"/>
              <w:rPr>
                <w:rFonts w:cs="Arial"/>
                <w:b/>
                <w:bCs/>
                <w:color w:val="000000"/>
              </w:rPr>
            </w:pPr>
            <w:r w:rsidRPr="001B7019">
              <w:rPr>
                <w:rFonts w:cs="Arial"/>
                <w:b/>
                <w:bCs/>
                <w:color w:val="000000"/>
              </w:rPr>
              <w:br w:type="page"/>
            </w:r>
          </w:p>
        </w:tc>
      </w:tr>
      <w:tr w:rsidR="00630AD2" w:rsidRPr="00022C63" w14:paraId="1B5108AB" w14:textId="77777777" w:rsidTr="00F5443C">
        <w:tc>
          <w:tcPr>
            <w:tcW w:w="8835" w:type="dxa"/>
            <w:gridSpan w:val="2"/>
          </w:tcPr>
          <w:p w14:paraId="43D99850" w14:textId="53984ABA" w:rsidR="00630AD2" w:rsidRPr="001B7019" w:rsidRDefault="00630AD2" w:rsidP="00F5443C">
            <w:pPr>
              <w:rPr>
                <w:rFonts w:cs="Arial"/>
                <w:b/>
                <w:bCs/>
              </w:rPr>
            </w:pPr>
            <w:r w:rsidRPr="001B7019">
              <w:rPr>
                <w:rFonts w:cs="Arial"/>
                <w:b/>
                <w:bCs/>
              </w:rPr>
              <w:t>Categorie III</w:t>
            </w:r>
            <w:r w:rsidR="008F71CD">
              <w:rPr>
                <w:rFonts w:cs="Arial"/>
                <w:b/>
                <w:bCs/>
              </w:rPr>
              <w:t xml:space="preserve"> leiding</w:t>
            </w:r>
            <w:r w:rsidRPr="001B7019">
              <w:rPr>
                <w:rFonts w:cs="Arial"/>
                <w:b/>
                <w:bCs/>
              </w:rPr>
              <w:t>en</w:t>
            </w:r>
          </w:p>
          <w:tbl>
            <w:tblPr>
              <w:tblW w:w="3958" w:type="dxa"/>
              <w:tblCellMar>
                <w:left w:w="70" w:type="dxa"/>
                <w:right w:w="70" w:type="dxa"/>
              </w:tblCellMar>
              <w:tblLook w:val="04A0" w:firstRow="1" w:lastRow="0" w:firstColumn="1" w:lastColumn="0" w:noHBand="0" w:noVBand="1"/>
            </w:tblPr>
            <w:tblGrid>
              <w:gridCol w:w="940"/>
              <w:gridCol w:w="1219"/>
              <w:gridCol w:w="580"/>
              <w:gridCol w:w="1219"/>
            </w:tblGrid>
            <w:tr w:rsidR="00022C63" w:rsidRPr="00022C63" w14:paraId="289D9456" w14:textId="77777777" w:rsidTr="00AA6A65">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B6D36B" w14:textId="77777777" w:rsidR="008107ED" w:rsidRPr="001B7019" w:rsidRDefault="008107ED" w:rsidP="008107ED">
                  <w:pPr>
                    <w:suppressAutoHyphens w:val="0"/>
                    <w:spacing w:line="240" w:lineRule="auto"/>
                    <w:jc w:val="center"/>
                    <w:rPr>
                      <w:rFonts w:eastAsia="Times New Roman" w:cs="Arial"/>
                      <w:b/>
                      <w:bCs/>
                      <w:color w:val="000000"/>
                      <w:szCs w:val="20"/>
                      <w:lang w:eastAsia="nl-NL"/>
                    </w:rPr>
                  </w:pPr>
                  <w:r w:rsidRPr="001B7019">
                    <w:rPr>
                      <w:rFonts w:eastAsia="Times New Roman" w:cs="Arial"/>
                      <w:b/>
                      <w:bCs/>
                      <w:color w:val="000000"/>
                      <w:szCs w:val="20"/>
                      <w:lang w:eastAsia="nl-NL"/>
                    </w:rPr>
                    <w:t>Jaar</w:t>
                  </w:r>
                </w:p>
              </w:tc>
              <w:tc>
                <w:tcPr>
                  <w:tcW w:w="1219" w:type="dxa"/>
                  <w:tcBorders>
                    <w:top w:val="single" w:sz="4" w:space="0" w:color="auto"/>
                    <w:left w:val="nil"/>
                    <w:bottom w:val="single" w:sz="4" w:space="0" w:color="auto"/>
                    <w:right w:val="single" w:sz="4" w:space="0" w:color="auto"/>
                  </w:tcBorders>
                  <w:shd w:val="clear" w:color="000000" w:fill="BFBFBF"/>
                  <w:noWrap/>
                  <w:vAlign w:val="bottom"/>
                  <w:hideMark/>
                </w:tcPr>
                <w:p w14:paraId="3FD97F5F" w14:textId="77777777" w:rsidR="008107ED" w:rsidRPr="001B7019" w:rsidRDefault="008107ED" w:rsidP="008107ED">
                  <w:pPr>
                    <w:suppressAutoHyphens w:val="0"/>
                    <w:spacing w:line="240" w:lineRule="auto"/>
                    <w:jc w:val="center"/>
                    <w:rPr>
                      <w:rFonts w:eastAsia="Times New Roman" w:cs="Arial"/>
                      <w:b/>
                      <w:bCs/>
                      <w:color w:val="000000"/>
                      <w:szCs w:val="20"/>
                      <w:lang w:eastAsia="nl-NL"/>
                    </w:rPr>
                  </w:pPr>
                  <w:r w:rsidRPr="001B7019">
                    <w:rPr>
                      <w:rFonts w:eastAsia="Times New Roman" w:cs="Arial"/>
                      <w:b/>
                      <w:bCs/>
                      <w:color w:val="000000"/>
                      <w:szCs w:val="20"/>
                      <w:lang w:eastAsia="nl-NL"/>
                    </w:rPr>
                    <w:t>Percentage</w:t>
                  </w:r>
                </w:p>
              </w:tc>
              <w:tc>
                <w:tcPr>
                  <w:tcW w:w="580" w:type="dxa"/>
                  <w:tcBorders>
                    <w:top w:val="single" w:sz="4" w:space="0" w:color="auto"/>
                    <w:left w:val="nil"/>
                    <w:bottom w:val="single" w:sz="4" w:space="0" w:color="auto"/>
                    <w:right w:val="single" w:sz="4" w:space="0" w:color="auto"/>
                  </w:tcBorders>
                  <w:shd w:val="clear" w:color="000000" w:fill="BFBFBF"/>
                  <w:noWrap/>
                  <w:vAlign w:val="bottom"/>
                  <w:hideMark/>
                </w:tcPr>
                <w:p w14:paraId="15F82EA4" w14:textId="77777777" w:rsidR="008107ED" w:rsidRPr="001B7019" w:rsidRDefault="008107ED" w:rsidP="008107ED">
                  <w:pPr>
                    <w:suppressAutoHyphens w:val="0"/>
                    <w:spacing w:line="240" w:lineRule="auto"/>
                    <w:jc w:val="center"/>
                    <w:rPr>
                      <w:rFonts w:eastAsia="Times New Roman" w:cs="Arial"/>
                      <w:b/>
                      <w:bCs/>
                      <w:color w:val="000000"/>
                      <w:szCs w:val="20"/>
                      <w:lang w:eastAsia="nl-NL"/>
                    </w:rPr>
                  </w:pPr>
                  <w:r w:rsidRPr="001B7019">
                    <w:rPr>
                      <w:rFonts w:eastAsia="Times New Roman" w:cs="Arial"/>
                      <w:b/>
                      <w:bCs/>
                      <w:color w:val="000000"/>
                      <w:szCs w:val="20"/>
                      <w:lang w:eastAsia="nl-NL"/>
                    </w:rPr>
                    <w:t>Jaar</w:t>
                  </w:r>
                </w:p>
              </w:tc>
              <w:tc>
                <w:tcPr>
                  <w:tcW w:w="1219" w:type="dxa"/>
                  <w:tcBorders>
                    <w:top w:val="single" w:sz="4" w:space="0" w:color="auto"/>
                    <w:left w:val="nil"/>
                    <w:bottom w:val="single" w:sz="4" w:space="0" w:color="auto"/>
                    <w:right w:val="single" w:sz="4" w:space="0" w:color="auto"/>
                  </w:tcBorders>
                  <w:shd w:val="clear" w:color="000000" w:fill="BFBFBF"/>
                  <w:noWrap/>
                  <w:vAlign w:val="bottom"/>
                  <w:hideMark/>
                </w:tcPr>
                <w:p w14:paraId="6D21F5DC" w14:textId="77777777" w:rsidR="008107ED" w:rsidRPr="001B7019" w:rsidRDefault="008107ED" w:rsidP="008107ED">
                  <w:pPr>
                    <w:suppressAutoHyphens w:val="0"/>
                    <w:spacing w:line="240" w:lineRule="auto"/>
                    <w:jc w:val="center"/>
                    <w:rPr>
                      <w:rFonts w:eastAsia="Times New Roman" w:cs="Arial"/>
                      <w:b/>
                      <w:bCs/>
                      <w:color w:val="000000"/>
                      <w:szCs w:val="20"/>
                      <w:lang w:eastAsia="nl-NL"/>
                    </w:rPr>
                  </w:pPr>
                  <w:r w:rsidRPr="001B7019">
                    <w:rPr>
                      <w:rFonts w:eastAsia="Times New Roman" w:cs="Arial"/>
                      <w:b/>
                      <w:bCs/>
                      <w:color w:val="000000"/>
                      <w:szCs w:val="20"/>
                      <w:lang w:eastAsia="nl-NL"/>
                    </w:rPr>
                    <w:t>Percentage</w:t>
                  </w:r>
                </w:p>
              </w:tc>
            </w:tr>
            <w:tr w:rsidR="008107ED" w:rsidRPr="001B7019" w14:paraId="777FBE85"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61DD83"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1 t/m 30</w:t>
                  </w:r>
                </w:p>
              </w:tc>
              <w:tc>
                <w:tcPr>
                  <w:tcW w:w="1219" w:type="dxa"/>
                  <w:tcBorders>
                    <w:top w:val="nil"/>
                    <w:left w:val="nil"/>
                    <w:bottom w:val="single" w:sz="4" w:space="0" w:color="auto"/>
                    <w:right w:val="single" w:sz="4" w:space="0" w:color="auto"/>
                  </w:tcBorders>
                  <w:shd w:val="clear" w:color="auto" w:fill="auto"/>
                  <w:noWrap/>
                  <w:vAlign w:val="bottom"/>
                  <w:hideMark/>
                </w:tcPr>
                <w:p w14:paraId="037BC927"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100%</w:t>
                  </w:r>
                </w:p>
              </w:tc>
              <w:tc>
                <w:tcPr>
                  <w:tcW w:w="580" w:type="dxa"/>
                  <w:tcBorders>
                    <w:top w:val="nil"/>
                    <w:left w:val="nil"/>
                    <w:bottom w:val="single" w:sz="4" w:space="0" w:color="auto"/>
                    <w:right w:val="single" w:sz="4" w:space="0" w:color="auto"/>
                  </w:tcBorders>
                  <w:shd w:val="clear" w:color="auto" w:fill="auto"/>
                  <w:noWrap/>
                  <w:vAlign w:val="bottom"/>
                  <w:hideMark/>
                </w:tcPr>
                <w:p w14:paraId="3EE0997C"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41</w:t>
                  </w:r>
                </w:p>
              </w:tc>
              <w:tc>
                <w:tcPr>
                  <w:tcW w:w="1219" w:type="dxa"/>
                  <w:tcBorders>
                    <w:top w:val="nil"/>
                    <w:left w:val="nil"/>
                    <w:bottom w:val="single" w:sz="4" w:space="0" w:color="auto"/>
                    <w:right w:val="single" w:sz="4" w:space="0" w:color="auto"/>
                  </w:tcBorders>
                  <w:shd w:val="clear" w:color="auto" w:fill="auto"/>
                  <w:noWrap/>
                  <w:vAlign w:val="bottom"/>
                  <w:hideMark/>
                </w:tcPr>
                <w:p w14:paraId="496D0C5A"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40%</w:t>
                  </w:r>
                </w:p>
              </w:tc>
            </w:tr>
            <w:tr w:rsidR="008107ED" w:rsidRPr="001B7019" w14:paraId="1C97B52A"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BCEEBF"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31</w:t>
                  </w:r>
                </w:p>
              </w:tc>
              <w:tc>
                <w:tcPr>
                  <w:tcW w:w="1219" w:type="dxa"/>
                  <w:tcBorders>
                    <w:top w:val="nil"/>
                    <w:left w:val="nil"/>
                    <w:bottom w:val="single" w:sz="4" w:space="0" w:color="auto"/>
                    <w:right w:val="single" w:sz="4" w:space="0" w:color="auto"/>
                  </w:tcBorders>
                  <w:shd w:val="clear" w:color="auto" w:fill="auto"/>
                  <w:noWrap/>
                  <w:vAlign w:val="bottom"/>
                  <w:hideMark/>
                </w:tcPr>
                <w:p w14:paraId="3D200E19"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80%</w:t>
                  </w:r>
                </w:p>
              </w:tc>
              <w:tc>
                <w:tcPr>
                  <w:tcW w:w="580" w:type="dxa"/>
                  <w:tcBorders>
                    <w:top w:val="nil"/>
                    <w:left w:val="nil"/>
                    <w:bottom w:val="single" w:sz="4" w:space="0" w:color="auto"/>
                    <w:right w:val="single" w:sz="4" w:space="0" w:color="auto"/>
                  </w:tcBorders>
                  <w:shd w:val="clear" w:color="auto" w:fill="auto"/>
                  <w:noWrap/>
                  <w:vAlign w:val="bottom"/>
                  <w:hideMark/>
                </w:tcPr>
                <w:p w14:paraId="11C9A08A"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42</w:t>
                  </w:r>
                </w:p>
              </w:tc>
              <w:tc>
                <w:tcPr>
                  <w:tcW w:w="1219" w:type="dxa"/>
                  <w:tcBorders>
                    <w:top w:val="nil"/>
                    <w:left w:val="nil"/>
                    <w:bottom w:val="single" w:sz="4" w:space="0" w:color="auto"/>
                    <w:right w:val="single" w:sz="4" w:space="0" w:color="auto"/>
                  </w:tcBorders>
                  <w:shd w:val="clear" w:color="auto" w:fill="auto"/>
                  <w:noWrap/>
                  <w:vAlign w:val="bottom"/>
                  <w:hideMark/>
                </w:tcPr>
                <w:p w14:paraId="7F207E3C"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36%</w:t>
                  </w:r>
                </w:p>
              </w:tc>
            </w:tr>
            <w:tr w:rsidR="008107ED" w:rsidRPr="001B7019" w14:paraId="0CC7F933"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0DDF5B"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32</w:t>
                  </w:r>
                </w:p>
              </w:tc>
              <w:tc>
                <w:tcPr>
                  <w:tcW w:w="1219" w:type="dxa"/>
                  <w:tcBorders>
                    <w:top w:val="nil"/>
                    <w:left w:val="nil"/>
                    <w:bottom w:val="single" w:sz="4" w:space="0" w:color="auto"/>
                    <w:right w:val="single" w:sz="4" w:space="0" w:color="auto"/>
                  </w:tcBorders>
                  <w:shd w:val="clear" w:color="auto" w:fill="auto"/>
                  <w:noWrap/>
                  <w:vAlign w:val="bottom"/>
                  <w:hideMark/>
                </w:tcPr>
                <w:p w14:paraId="463E6A65"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76%</w:t>
                  </w:r>
                </w:p>
              </w:tc>
              <w:tc>
                <w:tcPr>
                  <w:tcW w:w="580" w:type="dxa"/>
                  <w:tcBorders>
                    <w:top w:val="nil"/>
                    <w:left w:val="nil"/>
                    <w:bottom w:val="single" w:sz="4" w:space="0" w:color="auto"/>
                    <w:right w:val="single" w:sz="4" w:space="0" w:color="auto"/>
                  </w:tcBorders>
                  <w:shd w:val="clear" w:color="auto" w:fill="auto"/>
                  <w:noWrap/>
                  <w:vAlign w:val="bottom"/>
                  <w:hideMark/>
                </w:tcPr>
                <w:p w14:paraId="63847158"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43</w:t>
                  </w:r>
                </w:p>
              </w:tc>
              <w:tc>
                <w:tcPr>
                  <w:tcW w:w="1219" w:type="dxa"/>
                  <w:tcBorders>
                    <w:top w:val="nil"/>
                    <w:left w:val="nil"/>
                    <w:bottom w:val="single" w:sz="4" w:space="0" w:color="auto"/>
                    <w:right w:val="single" w:sz="4" w:space="0" w:color="auto"/>
                  </w:tcBorders>
                  <w:shd w:val="clear" w:color="auto" w:fill="auto"/>
                  <w:noWrap/>
                  <w:vAlign w:val="bottom"/>
                  <w:hideMark/>
                </w:tcPr>
                <w:p w14:paraId="6AFD26D7"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32%</w:t>
                  </w:r>
                </w:p>
              </w:tc>
            </w:tr>
            <w:tr w:rsidR="008107ED" w:rsidRPr="001B7019" w14:paraId="4E82E74C"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AFCD00"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33</w:t>
                  </w:r>
                </w:p>
              </w:tc>
              <w:tc>
                <w:tcPr>
                  <w:tcW w:w="1219" w:type="dxa"/>
                  <w:tcBorders>
                    <w:top w:val="nil"/>
                    <w:left w:val="nil"/>
                    <w:bottom w:val="single" w:sz="4" w:space="0" w:color="auto"/>
                    <w:right w:val="single" w:sz="4" w:space="0" w:color="auto"/>
                  </w:tcBorders>
                  <w:shd w:val="clear" w:color="auto" w:fill="auto"/>
                  <w:noWrap/>
                  <w:vAlign w:val="bottom"/>
                  <w:hideMark/>
                </w:tcPr>
                <w:p w14:paraId="69587108"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72%</w:t>
                  </w:r>
                </w:p>
              </w:tc>
              <w:tc>
                <w:tcPr>
                  <w:tcW w:w="580" w:type="dxa"/>
                  <w:tcBorders>
                    <w:top w:val="nil"/>
                    <w:left w:val="nil"/>
                    <w:bottom w:val="single" w:sz="4" w:space="0" w:color="auto"/>
                    <w:right w:val="single" w:sz="4" w:space="0" w:color="auto"/>
                  </w:tcBorders>
                  <w:shd w:val="clear" w:color="auto" w:fill="auto"/>
                  <w:noWrap/>
                  <w:vAlign w:val="bottom"/>
                  <w:hideMark/>
                </w:tcPr>
                <w:p w14:paraId="00F53FD0"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44</w:t>
                  </w:r>
                </w:p>
              </w:tc>
              <w:tc>
                <w:tcPr>
                  <w:tcW w:w="1219" w:type="dxa"/>
                  <w:tcBorders>
                    <w:top w:val="nil"/>
                    <w:left w:val="nil"/>
                    <w:bottom w:val="single" w:sz="4" w:space="0" w:color="auto"/>
                    <w:right w:val="single" w:sz="4" w:space="0" w:color="auto"/>
                  </w:tcBorders>
                  <w:shd w:val="clear" w:color="auto" w:fill="auto"/>
                  <w:noWrap/>
                  <w:vAlign w:val="bottom"/>
                  <w:hideMark/>
                </w:tcPr>
                <w:p w14:paraId="5B9DC45C"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28%</w:t>
                  </w:r>
                </w:p>
              </w:tc>
            </w:tr>
            <w:tr w:rsidR="008107ED" w:rsidRPr="001B7019" w14:paraId="70B91777"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F026CE"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34</w:t>
                  </w:r>
                </w:p>
              </w:tc>
              <w:tc>
                <w:tcPr>
                  <w:tcW w:w="1219" w:type="dxa"/>
                  <w:tcBorders>
                    <w:top w:val="nil"/>
                    <w:left w:val="nil"/>
                    <w:bottom w:val="single" w:sz="4" w:space="0" w:color="auto"/>
                    <w:right w:val="single" w:sz="4" w:space="0" w:color="auto"/>
                  </w:tcBorders>
                  <w:shd w:val="clear" w:color="auto" w:fill="auto"/>
                  <w:noWrap/>
                  <w:vAlign w:val="bottom"/>
                  <w:hideMark/>
                </w:tcPr>
                <w:p w14:paraId="2E0D584C"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68%</w:t>
                  </w:r>
                </w:p>
              </w:tc>
              <w:tc>
                <w:tcPr>
                  <w:tcW w:w="580" w:type="dxa"/>
                  <w:tcBorders>
                    <w:top w:val="nil"/>
                    <w:left w:val="nil"/>
                    <w:bottom w:val="single" w:sz="4" w:space="0" w:color="auto"/>
                    <w:right w:val="single" w:sz="4" w:space="0" w:color="auto"/>
                  </w:tcBorders>
                  <w:shd w:val="clear" w:color="auto" w:fill="auto"/>
                  <w:noWrap/>
                  <w:vAlign w:val="bottom"/>
                  <w:hideMark/>
                </w:tcPr>
                <w:p w14:paraId="51011C92"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45</w:t>
                  </w:r>
                </w:p>
              </w:tc>
              <w:tc>
                <w:tcPr>
                  <w:tcW w:w="1219" w:type="dxa"/>
                  <w:tcBorders>
                    <w:top w:val="nil"/>
                    <w:left w:val="nil"/>
                    <w:bottom w:val="single" w:sz="4" w:space="0" w:color="auto"/>
                    <w:right w:val="single" w:sz="4" w:space="0" w:color="auto"/>
                  </w:tcBorders>
                  <w:shd w:val="clear" w:color="auto" w:fill="auto"/>
                  <w:noWrap/>
                  <w:vAlign w:val="bottom"/>
                  <w:hideMark/>
                </w:tcPr>
                <w:p w14:paraId="32B1F963"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24%</w:t>
                  </w:r>
                </w:p>
              </w:tc>
            </w:tr>
            <w:tr w:rsidR="008107ED" w:rsidRPr="001B7019" w14:paraId="2AB3CA5F"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C61B88"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35</w:t>
                  </w:r>
                </w:p>
              </w:tc>
              <w:tc>
                <w:tcPr>
                  <w:tcW w:w="1219" w:type="dxa"/>
                  <w:tcBorders>
                    <w:top w:val="nil"/>
                    <w:left w:val="nil"/>
                    <w:bottom w:val="single" w:sz="4" w:space="0" w:color="auto"/>
                    <w:right w:val="single" w:sz="4" w:space="0" w:color="auto"/>
                  </w:tcBorders>
                  <w:shd w:val="clear" w:color="auto" w:fill="auto"/>
                  <w:noWrap/>
                  <w:vAlign w:val="bottom"/>
                  <w:hideMark/>
                </w:tcPr>
                <w:p w14:paraId="561AE814"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64%</w:t>
                  </w:r>
                </w:p>
              </w:tc>
              <w:tc>
                <w:tcPr>
                  <w:tcW w:w="580" w:type="dxa"/>
                  <w:tcBorders>
                    <w:top w:val="nil"/>
                    <w:left w:val="nil"/>
                    <w:bottom w:val="single" w:sz="4" w:space="0" w:color="auto"/>
                    <w:right w:val="single" w:sz="4" w:space="0" w:color="auto"/>
                  </w:tcBorders>
                  <w:shd w:val="clear" w:color="auto" w:fill="auto"/>
                  <w:noWrap/>
                  <w:vAlign w:val="bottom"/>
                  <w:hideMark/>
                </w:tcPr>
                <w:p w14:paraId="61461F88"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46</w:t>
                  </w:r>
                </w:p>
              </w:tc>
              <w:tc>
                <w:tcPr>
                  <w:tcW w:w="1219" w:type="dxa"/>
                  <w:tcBorders>
                    <w:top w:val="nil"/>
                    <w:left w:val="nil"/>
                    <w:bottom w:val="single" w:sz="4" w:space="0" w:color="auto"/>
                    <w:right w:val="single" w:sz="4" w:space="0" w:color="auto"/>
                  </w:tcBorders>
                  <w:shd w:val="clear" w:color="auto" w:fill="auto"/>
                  <w:noWrap/>
                  <w:vAlign w:val="bottom"/>
                  <w:hideMark/>
                </w:tcPr>
                <w:p w14:paraId="5A347D32"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20%</w:t>
                  </w:r>
                </w:p>
              </w:tc>
            </w:tr>
            <w:tr w:rsidR="008107ED" w:rsidRPr="001B7019" w14:paraId="3121EA1B"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6764DE"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36</w:t>
                  </w:r>
                </w:p>
              </w:tc>
              <w:tc>
                <w:tcPr>
                  <w:tcW w:w="1219" w:type="dxa"/>
                  <w:tcBorders>
                    <w:top w:val="nil"/>
                    <w:left w:val="nil"/>
                    <w:bottom w:val="single" w:sz="4" w:space="0" w:color="auto"/>
                    <w:right w:val="single" w:sz="4" w:space="0" w:color="auto"/>
                  </w:tcBorders>
                  <w:shd w:val="clear" w:color="auto" w:fill="auto"/>
                  <w:noWrap/>
                  <w:vAlign w:val="bottom"/>
                  <w:hideMark/>
                </w:tcPr>
                <w:p w14:paraId="6F9587FD"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60%</w:t>
                  </w:r>
                </w:p>
              </w:tc>
              <w:tc>
                <w:tcPr>
                  <w:tcW w:w="580" w:type="dxa"/>
                  <w:tcBorders>
                    <w:top w:val="nil"/>
                    <w:left w:val="nil"/>
                    <w:bottom w:val="single" w:sz="4" w:space="0" w:color="auto"/>
                    <w:right w:val="single" w:sz="4" w:space="0" w:color="auto"/>
                  </w:tcBorders>
                  <w:shd w:val="clear" w:color="auto" w:fill="auto"/>
                  <w:noWrap/>
                  <w:vAlign w:val="bottom"/>
                  <w:hideMark/>
                </w:tcPr>
                <w:p w14:paraId="568EF1F7"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47</w:t>
                  </w:r>
                </w:p>
              </w:tc>
              <w:tc>
                <w:tcPr>
                  <w:tcW w:w="1219" w:type="dxa"/>
                  <w:tcBorders>
                    <w:top w:val="nil"/>
                    <w:left w:val="nil"/>
                    <w:bottom w:val="single" w:sz="4" w:space="0" w:color="auto"/>
                    <w:right w:val="single" w:sz="4" w:space="0" w:color="auto"/>
                  </w:tcBorders>
                  <w:shd w:val="clear" w:color="auto" w:fill="auto"/>
                  <w:noWrap/>
                  <w:vAlign w:val="bottom"/>
                  <w:hideMark/>
                </w:tcPr>
                <w:p w14:paraId="44E570B7"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16%</w:t>
                  </w:r>
                </w:p>
              </w:tc>
            </w:tr>
            <w:tr w:rsidR="008107ED" w:rsidRPr="001B7019" w14:paraId="4BDD70F3"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1EEE8A"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37</w:t>
                  </w:r>
                </w:p>
              </w:tc>
              <w:tc>
                <w:tcPr>
                  <w:tcW w:w="1219" w:type="dxa"/>
                  <w:tcBorders>
                    <w:top w:val="nil"/>
                    <w:left w:val="nil"/>
                    <w:bottom w:val="single" w:sz="4" w:space="0" w:color="auto"/>
                    <w:right w:val="single" w:sz="4" w:space="0" w:color="auto"/>
                  </w:tcBorders>
                  <w:shd w:val="clear" w:color="auto" w:fill="auto"/>
                  <w:noWrap/>
                  <w:vAlign w:val="bottom"/>
                  <w:hideMark/>
                </w:tcPr>
                <w:p w14:paraId="26B21115"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56%</w:t>
                  </w:r>
                </w:p>
              </w:tc>
              <w:tc>
                <w:tcPr>
                  <w:tcW w:w="580" w:type="dxa"/>
                  <w:tcBorders>
                    <w:top w:val="nil"/>
                    <w:left w:val="nil"/>
                    <w:bottom w:val="single" w:sz="4" w:space="0" w:color="auto"/>
                    <w:right w:val="single" w:sz="4" w:space="0" w:color="auto"/>
                  </w:tcBorders>
                  <w:shd w:val="clear" w:color="auto" w:fill="auto"/>
                  <w:noWrap/>
                  <w:vAlign w:val="bottom"/>
                  <w:hideMark/>
                </w:tcPr>
                <w:p w14:paraId="18460A4E"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48</w:t>
                  </w:r>
                </w:p>
              </w:tc>
              <w:tc>
                <w:tcPr>
                  <w:tcW w:w="1219" w:type="dxa"/>
                  <w:tcBorders>
                    <w:top w:val="nil"/>
                    <w:left w:val="nil"/>
                    <w:bottom w:val="single" w:sz="4" w:space="0" w:color="auto"/>
                    <w:right w:val="single" w:sz="4" w:space="0" w:color="auto"/>
                  </w:tcBorders>
                  <w:shd w:val="clear" w:color="auto" w:fill="auto"/>
                  <w:noWrap/>
                  <w:vAlign w:val="bottom"/>
                  <w:hideMark/>
                </w:tcPr>
                <w:p w14:paraId="5206043D"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12%</w:t>
                  </w:r>
                </w:p>
              </w:tc>
            </w:tr>
            <w:tr w:rsidR="008107ED" w:rsidRPr="001B7019" w14:paraId="3F7ED651"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42FD7C"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38</w:t>
                  </w:r>
                </w:p>
              </w:tc>
              <w:tc>
                <w:tcPr>
                  <w:tcW w:w="1219" w:type="dxa"/>
                  <w:tcBorders>
                    <w:top w:val="nil"/>
                    <w:left w:val="nil"/>
                    <w:bottom w:val="single" w:sz="4" w:space="0" w:color="auto"/>
                    <w:right w:val="single" w:sz="4" w:space="0" w:color="auto"/>
                  </w:tcBorders>
                  <w:shd w:val="clear" w:color="auto" w:fill="auto"/>
                  <w:noWrap/>
                  <w:vAlign w:val="bottom"/>
                  <w:hideMark/>
                </w:tcPr>
                <w:p w14:paraId="6A034467"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52%</w:t>
                  </w:r>
                </w:p>
              </w:tc>
              <w:tc>
                <w:tcPr>
                  <w:tcW w:w="580" w:type="dxa"/>
                  <w:tcBorders>
                    <w:top w:val="nil"/>
                    <w:left w:val="nil"/>
                    <w:bottom w:val="single" w:sz="4" w:space="0" w:color="auto"/>
                    <w:right w:val="single" w:sz="4" w:space="0" w:color="auto"/>
                  </w:tcBorders>
                  <w:shd w:val="clear" w:color="auto" w:fill="auto"/>
                  <w:noWrap/>
                  <w:vAlign w:val="bottom"/>
                  <w:hideMark/>
                </w:tcPr>
                <w:p w14:paraId="1A6412C4"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49</w:t>
                  </w:r>
                </w:p>
              </w:tc>
              <w:tc>
                <w:tcPr>
                  <w:tcW w:w="1219" w:type="dxa"/>
                  <w:tcBorders>
                    <w:top w:val="nil"/>
                    <w:left w:val="nil"/>
                    <w:bottom w:val="single" w:sz="4" w:space="0" w:color="auto"/>
                    <w:right w:val="single" w:sz="4" w:space="0" w:color="auto"/>
                  </w:tcBorders>
                  <w:shd w:val="clear" w:color="auto" w:fill="auto"/>
                  <w:noWrap/>
                  <w:vAlign w:val="bottom"/>
                  <w:hideMark/>
                </w:tcPr>
                <w:p w14:paraId="0C309989"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8%</w:t>
                  </w:r>
                </w:p>
              </w:tc>
            </w:tr>
            <w:tr w:rsidR="008107ED" w:rsidRPr="001B7019" w14:paraId="156B0289"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F0A814"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39</w:t>
                  </w:r>
                </w:p>
              </w:tc>
              <w:tc>
                <w:tcPr>
                  <w:tcW w:w="1219" w:type="dxa"/>
                  <w:tcBorders>
                    <w:top w:val="nil"/>
                    <w:left w:val="nil"/>
                    <w:bottom w:val="single" w:sz="4" w:space="0" w:color="auto"/>
                    <w:right w:val="single" w:sz="4" w:space="0" w:color="auto"/>
                  </w:tcBorders>
                  <w:shd w:val="clear" w:color="auto" w:fill="auto"/>
                  <w:noWrap/>
                  <w:vAlign w:val="bottom"/>
                  <w:hideMark/>
                </w:tcPr>
                <w:p w14:paraId="4E6D127B"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48%</w:t>
                  </w:r>
                </w:p>
              </w:tc>
              <w:tc>
                <w:tcPr>
                  <w:tcW w:w="580" w:type="dxa"/>
                  <w:tcBorders>
                    <w:top w:val="nil"/>
                    <w:left w:val="nil"/>
                    <w:bottom w:val="single" w:sz="4" w:space="0" w:color="auto"/>
                    <w:right w:val="single" w:sz="4" w:space="0" w:color="auto"/>
                  </w:tcBorders>
                  <w:shd w:val="clear" w:color="auto" w:fill="auto"/>
                  <w:noWrap/>
                  <w:vAlign w:val="bottom"/>
                  <w:hideMark/>
                </w:tcPr>
                <w:p w14:paraId="496AE567"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50</w:t>
                  </w:r>
                </w:p>
              </w:tc>
              <w:tc>
                <w:tcPr>
                  <w:tcW w:w="1219" w:type="dxa"/>
                  <w:tcBorders>
                    <w:top w:val="nil"/>
                    <w:left w:val="nil"/>
                    <w:bottom w:val="single" w:sz="4" w:space="0" w:color="auto"/>
                    <w:right w:val="single" w:sz="4" w:space="0" w:color="auto"/>
                  </w:tcBorders>
                  <w:shd w:val="clear" w:color="auto" w:fill="auto"/>
                  <w:noWrap/>
                  <w:vAlign w:val="bottom"/>
                  <w:hideMark/>
                </w:tcPr>
                <w:p w14:paraId="24EF8FC3"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w:t>
                  </w:r>
                </w:p>
              </w:tc>
            </w:tr>
            <w:tr w:rsidR="008107ED" w:rsidRPr="001B7019" w14:paraId="73190504" w14:textId="77777777" w:rsidTr="00AA6A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4CFB51"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40</w:t>
                  </w:r>
                </w:p>
              </w:tc>
              <w:tc>
                <w:tcPr>
                  <w:tcW w:w="1219" w:type="dxa"/>
                  <w:tcBorders>
                    <w:top w:val="nil"/>
                    <w:left w:val="nil"/>
                    <w:bottom w:val="single" w:sz="4" w:space="0" w:color="auto"/>
                    <w:right w:val="single" w:sz="4" w:space="0" w:color="auto"/>
                  </w:tcBorders>
                  <w:shd w:val="clear" w:color="auto" w:fill="auto"/>
                  <w:noWrap/>
                  <w:vAlign w:val="bottom"/>
                  <w:hideMark/>
                </w:tcPr>
                <w:p w14:paraId="35521916"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44%</w:t>
                  </w:r>
                </w:p>
              </w:tc>
              <w:tc>
                <w:tcPr>
                  <w:tcW w:w="580" w:type="dxa"/>
                  <w:tcBorders>
                    <w:top w:val="nil"/>
                    <w:left w:val="nil"/>
                    <w:bottom w:val="single" w:sz="4" w:space="0" w:color="auto"/>
                    <w:right w:val="single" w:sz="4" w:space="0" w:color="auto"/>
                  </w:tcBorders>
                  <w:shd w:val="clear" w:color="auto" w:fill="auto"/>
                  <w:noWrap/>
                  <w:vAlign w:val="bottom"/>
                  <w:hideMark/>
                </w:tcPr>
                <w:p w14:paraId="29991F7C"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51</w:t>
                  </w:r>
                </w:p>
              </w:tc>
              <w:tc>
                <w:tcPr>
                  <w:tcW w:w="1219" w:type="dxa"/>
                  <w:tcBorders>
                    <w:top w:val="nil"/>
                    <w:left w:val="nil"/>
                    <w:bottom w:val="single" w:sz="4" w:space="0" w:color="auto"/>
                    <w:right w:val="single" w:sz="4" w:space="0" w:color="auto"/>
                  </w:tcBorders>
                  <w:shd w:val="clear" w:color="auto" w:fill="auto"/>
                  <w:noWrap/>
                  <w:vAlign w:val="bottom"/>
                  <w:hideMark/>
                </w:tcPr>
                <w:p w14:paraId="72599E40" w14:textId="77777777" w:rsidR="008107ED" w:rsidRPr="001B7019" w:rsidRDefault="008107ED" w:rsidP="008107ED">
                  <w:pPr>
                    <w:suppressAutoHyphens w:val="0"/>
                    <w:spacing w:line="240" w:lineRule="auto"/>
                    <w:jc w:val="center"/>
                    <w:rPr>
                      <w:rFonts w:eastAsia="Times New Roman" w:cs="Arial"/>
                      <w:color w:val="000000"/>
                      <w:szCs w:val="20"/>
                      <w:lang w:eastAsia="nl-NL"/>
                    </w:rPr>
                  </w:pPr>
                  <w:r w:rsidRPr="001B7019">
                    <w:rPr>
                      <w:rFonts w:eastAsia="Times New Roman" w:cs="Arial"/>
                      <w:color w:val="000000"/>
                      <w:szCs w:val="20"/>
                      <w:lang w:eastAsia="nl-NL"/>
                    </w:rPr>
                    <w:t>0%</w:t>
                  </w:r>
                </w:p>
              </w:tc>
            </w:tr>
          </w:tbl>
          <w:p w14:paraId="711A5C3A" w14:textId="7E390F9D" w:rsidR="00630AD2" w:rsidRPr="00022C63" w:rsidRDefault="00630AD2" w:rsidP="00F5443C">
            <w:pPr>
              <w:pStyle w:val="LLHeading1"/>
              <w:numPr>
                <w:ilvl w:val="0"/>
                <w:numId w:val="0"/>
              </w:numPr>
              <w:rPr>
                <w:rFonts w:cs="Arial"/>
              </w:rPr>
            </w:pPr>
          </w:p>
        </w:tc>
      </w:tr>
    </w:tbl>
    <w:p w14:paraId="1B449322" w14:textId="77777777" w:rsidR="008A5EEB" w:rsidRDefault="008A5EEB" w:rsidP="001B7019">
      <w:pPr>
        <w:pStyle w:val="LLHeading1"/>
        <w:numPr>
          <w:ilvl w:val="0"/>
          <w:numId w:val="0"/>
        </w:numPr>
        <w:ind w:left="851"/>
        <w:rPr>
          <w:bCs/>
        </w:rPr>
      </w:pPr>
    </w:p>
    <w:p w14:paraId="4AC7C4D3" w14:textId="77777777" w:rsidR="008A5EEB" w:rsidRDefault="008A5EEB">
      <w:pPr>
        <w:suppressAutoHyphens w:val="0"/>
        <w:spacing w:after="160" w:line="259" w:lineRule="auto"/>
        <w:jc w:val="left"/>
        <w:rPr>
          <w:b/>
          <w:bCs/>
        </w:rPr>
      </w:pPr>
      <w:r>
        <w:rPr>
          <w:bCs/>
        </w:rPr>
        <w:br w:type="page"/>
      </w:r>
    </w:p>
    <w:p w14:paraId="0EC65BAB" w14:textId="30CD306E" w:rsidR="00630AD2" w:rsidRDefault="00630AD2" w:rsidP="00630AD2">
      <w:pPr>
        <w:pStyle w:val="LLHeading1"/>
      </w:pPr>
      <w:bookmarkStart w:id="28" w:name="_Toc188965175"/>
      <w:r w:rsidRPr="002E2892">
        <w:rPr>
          <w:bCs/>
        </w:rPr>
        <w:lastRenderedPageBreak/>
        <w:t xml:space="preserve">Toelichting op de </w:t>
      </w:r>
      <w:r w:rsidRPr="002E2892">
        <w:t>Nadeelcompensatieregeling</w:t>
      </w:r>
      <w:bookmarkEnd w:id="28"/>
    </w:p>
    <w:p w14:paraId="6AB776E6" w14:textId="0D5BFD92" w:rsidR="00630AD2" w:rsidRDefault="00630AD2" w:rsidP="00630AD2">
      <w:pPr>
        <w:pStyle w:val="LLNormal"/>
        <w:rPr>
          <w:color w:val="000000"/>
        </w:rPr>
      </w:pPr>
      <w:r w:rsidRPr="004257B0">
        <w:rPr>
          <w:color w:val="000000"/>
        </w:rPr>
        <w:t>Met enige regelmaat komt het voor dat de</w:t>
      </w:r>
      <w:r w:rsidR="008F71CD">
        <w:rPr>
          <w:color w:val="000000"/>
        </w:rPr>
        <w:t xml:space="preserve"> gemeente</w:t>
      </w:r>
      <w:r w:rsidRPr="004257B0">
        <w:rPr>
          <w:color w:val="000000"/>
        </w:rPr>
        <w:t xml:space="preserve"> bij de uitvoering van haar taken ter behartiging van het algemeen belang besluiten neemt, dan wel werken uitvoert of doet uitvoeren, waardoor één of meer burgers of bedrijven onevenredig zwaar worden benadeeld. Deze besluiten of feitelijke handelingen zijn rechtmatig. Toch kan er onder omstandigheden een verplichting tot vergoeden van</w:t>
      </w:r>
      <w:r w:rsidR="008F71CD">
        <w:rPr>
          <w:color w:val="000000"/>
        </w:rPr>
        <w:t xml:space="preserve"> schade</w:t>
      </w:r>
      <w:r w:rsidRPr="004257B0">
        <w:rPr>
          <w:color w:val="000000"/>
        </w:rPr>
        <w:t xml:space="preserve"> ontstaan</w:t>
      </w:r>
      <w:r>
        <w:rPr>
          <w:color w:val="000000"/>
        </w:rPr>
        <w:t>.</w:t>
      </w:r>
    </w:p>
    <w:p w14:paraId="1B595636" w14:textId="60731693" w:rsidR="00630AD2" w:rsidRDefault="00630AD2" w:rsidP="004C64F6">
      <w:pPr>
        <w:pStyle w:val="LLDash1"/>
        <w:numPr>
          <w:ilvl w:val="0"/>
          <w:numId w:val="0"/>
        </w:numPr>
      </w:pPr>
      <w:r w:rsidRPr="00797CE9">
        <w:t>D</w:t>
      </w:r>
      <w:r>
        <w:t xml:space="preserve">it </w:t>
      </w:r>
      <w:r w:rsidRPr="00256E77">
        <w:t>Model</w:t>
      </w:r>
      <w:r>
        <w:t xml:space="preserve"> </w:t>
      </w:r>
      <w:r w:rsidRPr="00797CE9">
        <w:t>Nadeelcompensatieregeling biedt gedragen financiële kaders voor</w:t>
      </w:r>
      <w:r w:rsidR="008F71CD">
        <w:t xml:space="preserve"> gemeente</w:t>
      </w:r>
      <w:r w:rsidRPr="00797CE9">
        <w:t xml:space="preserve">lijke </w:t>
      </w:r>
      <w:proofErr w:type="spellStart"/>
      <w:r w:rsidRPr="00797CE9">
        <w:t>AVOI</w:t>
      </w:r>
      <w:r>
        <w:t>’</w:t>
      </w:r>
      <w:r w:rsidRPr="00797CE9">
        <w:t>s</w:t>
      </w:r>
      <w:proofErr w:type="spellEnd"/>
      <w:r>
        <w:t xml:space="preserve"> en omgevingsplannen</w:t>
      </w:r>
      <w:r w:rsidRPr="00797CE9">
        <w:t xml:space="preserve"> Hiermee biedt het ruimte om aandacht van </w:t>
      </w:r>
      <w:r>
        <w:t>p</w:t>
      </w:r>
      <w:r w:rsidRPr="00797CE9">
        <w:t>artijen te verschuiven van discussies over financiële afwikkeling naar planning, voorbereiding en uitvoering van de maatschappelijke opgaves.</w:t>
      </w:r>
    </w:p>
    <w:p w14:paraId="4D4D045F" w14:textId="41A28E86" w:rsidR="00630AD2" w:rsidRDefault="00630AD2" w:rsidP="004C64F6">
      <w:pPr>
        <w:pStyle w:val="LLDash1"/>
        <w:numPr>
          <w:ilvl w:val="0"/>
          <w:numId w:val="0"/>
        </w:numPr>
      </w:pPr>
      <w:r>
        <w:t>Het</w:t>
      </w:r>
      <w:r w:rsidR="008F71CD">
        <w:t xml:space="preserve"> schade</w:t>
      </w:r>
      <w:r>
        <w:t>vergoedingsregime heeft een link met de</w:t>
      </w:r>
      <w:r w:rsidRPr="00F9396C">
        <w:t xml:space="preserve"> accountingsregels </w:t>
      </w:r>
      <w:r>
        <w:t xml:space="preserve">van </w:t>
      </w:r>
      <w:r w:rsidRPr="00F9396C">
        <w:t xml:space="preserve">de ACM </w:t>
      </w:r>
      <w:r>
        <w:t>om</w:t>
      </w:r>
      <w:r w:rsidR="008F71CD">
        <w:t xml:space="preserve"> netbeheerder</w:t>
      </w:r>
      <w:r>
        <w:t xml:space="preserve">s te </w:t>
      </w:r>
      <w:r w:rsidRPr="00F9396C">
        <w:t>compense</w:t>
      </w:r>
      <w:r>
        <w:t>ren</w:t>
      </w:r>
      <w:r w:rsidRPr="00F9396C">
        <w:t xml:space="preserve"> om de assets te bouwen en te laten werken en bestaan. Kosten spelen op drie manieren een rol in deze discussie: </w:t>
      </w:r>
    </w:p>
    <w:p w14:paraId="1EAD978A" w14:textId="77777777" w:rsidR="00630AD2" w:rsidRDefault="00630AD2" w:rsidP="00630AD2">
      <w:pPr>
        <w:pStyle w:val="LLDash1"/>
        <w:numPr>
          <w:ilvl w:val="0"/>
          <w:numId w:val="61"/>
        </w:numPr>
      </w:pPr>
      <w:r>
        <w:t>T</w:t>
      </w:r>
      <w:r w:rsidRPr="00F9396C">
        <w:t>ijdelijke maatregelen oftewel schade bij verplaatsing</w:t>
      </w:r>
      <w:r>
        <w:t>;</w:t>
      </w:r>
    </w:p>
    <w:p w14:paraId="049B599C" w14:textId="77777777" w:rsidR="00630AD2" w:rsidRDefault="00630AD2" w:rsidP="00630AD2">
      <w:pPr>
        <w:pStyle w:val="LLDash1"/>
        <w:numPr>
          <w:ilvl w:val="0"/>
          <w:numId w:val="61"/>
        </w:numPr>
      </w:pPr>
      <w:r>
        <w:t>N</w:t>
      </w:r>
      <w:r w:rsidRPr="00F9396C">
        <w:t>adeelcompensatie en dit kan</w:t>
      </w:r>
      <w:r>
        <w:t>:</w:t>
      </w:r>
    </w:p>
    <w:p w14:paraId="56C96C4B" w14:textId="77777777" w:rsidR="00630AD2" w:rsidRDefault="00630AD2" w:rsidP="00630AD2">
      <w:pPr>
        <w:pStyle w:val="LLDash1"/>
        <w:numPr>
          <w:ilvl w:val="1"/>
          <w:numId w:val="61"/>
        </w:numPr>
      </w:pPr>
      <w:r>
        <w:t>O</w:t>
      </w:r>
      <w:r w:rsidRPr="00F9396C">
        <w:t xml:space="preserve">p basis van maatschappelijk aanvaardbaar risico, dit is 5+15 jaar, lineair, of </w:t>
      </w:r>
    </w:p>
    <w:p w14:paraId="084C630C" w14:textId="77777777" w:rsidR="00630AD2" w:rsidRDefault="00630AD2" w:rsidP="00630AD2">
      <w:pPr>
        <w:pStyle w:val="LLDash1"/>
        <w:numPr>
          <w:ilvl w:val="1"/>
          <w:numId w:val="61"/>
        </w:numPr>
      </w:pPr>
      <w:r>
        <w:t>O</w:t>
      </w:r>
      <w:r w:rsidRPr="00F9396C">
        <w:t xml:space="preserve">p basis van de accountingregels van de ACM, dit is maximaal 50 jaar, lineair. </w:t>
      </w:r>
    </w:p>
    <w:p w14:paraId="7580891D" w14:textId="77777777" w:rsidR="00630AD2" w:rsidRDefault="00630AD2" w:rsidP="00630AD2">
      <w:pPr>
        <w:pStyle w:val="LLNormal"/>
        <w:rPr>
          <w:color w:val="000000"/>
        </w:rPr>
      </w:pPr>
      <w:bookmarkStart w:id="29" w:name="_Hlk138225038"/>
    </w:p>
    <w:p w14:paraId="5F1921DB" w14:textId="256ACBDF" w:rsidR="00630AD2" w:rsidRPr="00BB504B" w:rsidRDefault="00630AD2" w:rsidP="00630AD2">
      <w:pPr>
        <w:pStyle w:val="LLNormal"/>
        <w:rPr>
          <w:color w:val="000000"/>
        </w:rPr>
      </w:pPr>
      <w:r>
        <w:rPr>
          <w:color w:val="000000"/>
        </w:rPr>
        <w:t>Het</w:t>
      </w:r>
      <w:bookmarkEnd w:id="29"/>
      <w:r>
        <w:rPr>
          <w:color w:val="000000"/>
        </w:rPr>
        <w:t xml:space="preserve"> biedt een </w:t>
      </w:r>
      <w:r w:rsidRPr="00BB504B">
        <w:rPr>
          <w:color w:val="000000"/>
        </w:rPr>
        <w:t>gedragen alternatief voor</w:t>
      </w:r>
      <w:r w:rsidR="008F71CD">
        <w:rPr>
          <w:color w:val="000000"/>
        </w:rPr>
        <w:t xml:space="preserve"> gemeente</w:t>
      </w:r>
      <w:r w:rsidRPr="00BB504B">
        <w:rPr>
          <w:color w:val="000000"/>
        </w:rPr>
        <w:t xml:space="preserve">n die voornemens </w:t>
      </w:r>
      <w:r>
        <w:rPr>
          <w:color w:val="000000"/>
        </w:rPr>
        <w:t>zijn</w:t>
      </w:r>
      <w:r w:rsidRPr="00BB504B">
        <w:rPr>
          <w:color w:val="000000"/>
        </w:rPr>
        <w:t xml:space="preserve"> h</w:t>
      </w:r>
      <w:r>
        <w:rPr>
          <w:color w:val="000000"/>
        </w:rPr>
        <w:t>un</w:t>
      </w:r>
      <w:r w:rsidRPr="00BB504B">
        <w:rPr>
          <w:color w:val="000000"/>
        </w:rPr>
        <w:t xml:space="preserve"> nadeelcompensatieregeling aan te passen.</w:t>
      </w:r>
      <w:r>
        <w:rPr>
          <w:color w:val="000000"/>
        </w:rPr>
        <w:t xml:space="preserve"> Het</w:t>
      </w:r>
      <w:r w:rsidRPr="00BB504B">
        <w:rPr>
          <w:color w:val="000000"/>
        </w:rPr>
        <w:t xml:space="preserve"> onderscheidt zich doordat het een breed gedragen onderhandelingsresultaat is tussen GPKL en </w:t>
      </w:r>
      <w:r>
        <w:rPr>
          <w:color w:val="000000"/>
        </w:rPr>
        <w:t>8</w:t>
      </w:r>
      <w:r w:rsidR="008F71CD">
        <w:rPr>
          <w:color w:val="000000"/>
        </w:rPr>
        <w:t xml:space="preserve"> netbeheerder</w:t>
      </w:r>
      <w:r>
        <w:rPr>
          <w:color w:val="000000"/>
        </w:rPr>
        <w:t>s en</w:t>
      </w:r>
      <w:r w:rsidRPr="00BB504B">
        <w:rPr>
          <w:color w:val="000000"/>
        </w:rPr>
        <w:t xml:space="preserve"> een gebalanceerd geheel</w:t>
      </w:r>
      <w:r>
        <w:rPr>
          <w:color w:val="000000"/>
        </w:rPr>
        <w:t xml:space="preserve"> vormt</w:t>
      </w:r>
      <w:r w:rsidRPr="00BB504B">
        <w:rPr>
          <w:color w:val="000000"/>
        </w:rPr>
        <w:t>.</w:t>
      </w:r>
      <w:r>
        <w:rPr>
          <w:color w:val="000000"/>
        </w:rPr>
        <w:t xml:space="preserve"> De</w:t>
      </w:r>
      <w:r w:rsidRPr="00BB504B">
        <w:rPr>
          <w:color w:val="000000"/>
        </w:rPr>
        <w:t xml:space="preserve"> intentie</w:t>
      </w:r>
      <w:r>
        <w:rPr>
          <w:color w:val="000000"/>
        </w:rPr>
        <w:t xml:space="preserve"> is dan ook om dit</w:t>
      </w:r>
      <w:r w:rsidRPr="00BB504B">
        <w:rPr>
          <w:color w:val="000000"/>
        </w:rPr>
        <w:t xml:space="preserve"> product bij gebruik als geheel </w:t>
      </w:r>
      <w:r>
        <w:rPr>
          <w:color w:val="000000"/>
        </w:rPr>
        <w:t>te implementeren</w:t>
      </w:r>
      <w:r w:rsidRPr="00BB504B">
        <w:rPr>
          <w:color w:val="000000"/>
        </w:rPr>
        <w:t>. Het is dus géén cafetaria-model.</w:t>
      </w:r>
    </w:p>
    <w:p w14:paraId="6234C65E" w14:textId="407A5D38" w:rsidR="00630AD2" w:rsidRPr="004257B0" w:rsidRDefault="00630AD2" w:rsidP="00630AD2">
      <w:pPr>
        <w:pStyle w:val="LLNormal"/>
        <w:rPr>
          <w:color w:val="000000"/>
        </w:rPr>
      </w:pPr>
      <w:r>
        <w:rPr>
          <w:color w:val="000000"/>
        </w:rPr>
        <w:t xml:space="preserve">De regeling </w:t>
      </w:r>
      <w:r w:rsidRPr="00BB504B">
        <w:rPr>
          <w:color w:val="000000"/>
        </w:rPr>
        <w:t>beschrijft of een vergoeding toegekend wordt en hoe de hoogte van d</w:t>
      </w:r>
      <w:r>
        <w:rPr>
          <w:color w:val="000000"/>
        </w:rPr>
        <w:t>i</w:t>
      </w:r>
      <w:r w:rsidRPr="00BB504B">
        <w:rPr>
          <w:color w:val="000000"/>
        </w:rPr>
        <w:t>e vergoeding bepaald wordt.</w:t>
      </w:r>
      <w:r>
        <w:rPr>
          <w:color w:val="000000"/>
        </w:rPr>
        <w:t xml:space="preserve"> Hiermee</w:t>
      </w:r>
      <w:r w:rsidRPr="00BB504B">
        <w:rPr>
          <w:color w:val="000000"/>
        </w:rPr>
        <w:t xml:space="preserve"> beogen </w:t>
      </w:r>
      <w:r>
        <w:rPr>
          <w:color w:val="000000"/>
        </w:rPr>
        <w:t>p</w:t>
      </w:r>
      <w:r w:rsidRPr="00BB504B">
        <w:rPr>
          <w:color w:val="000000"/>
        </w:rPr>
        <w:t>artijen harmonisatie in plaats van wildgroei van beleidsregels</w:t>
      </w:r>
      <w:r>
        <w:rPr>
          <w:color w:val="000000"/>
        </w:rPr>
        <w:t xml:space="preserve"> rond</w:t>
      </w:r>
      <w:r w:rsidRPr="00BB504B">
        <w:rPr>
          <w:color w:val="000000"/>
        </w:rPr>
        <w:t xml:space="preserve"> nadeelcompensatie in lokale </w:t>
      </w:r>
      <w:proofErr w:type="spellStart"/>
      <w:r w:rsidRPr="00BB504B">
        <w:rPr>
          <w:color w:val="000000"/>
        </w:rPr>
        <w:t>AVOI</w:t>
      </w:r>
      <w:r>
        <w:rPr>
          <w:color w:val="000000"/>
        </w:rPr>
        <w:t>’</w:t>
      </w:r>
      <w:r w:rsidRPr="00BB504B">
        <w:rPr>
          <w:color w:val="000000"/>
        </w:rPr>
        <w:t>s</w:t>
      </w:r>
      <w:proofErr w:type="spellEnd"/>
      <w:r>
        <w:rPr>
          <w:color w:val="000000"/>
        </w:rPr>
        <w:t xml:space="preserve"> en Omgevingsplannen</w:t>
      </w:r>
      <w:r w:rsidRPr="00BB504B">
        <w:rPr>
          <w:color w:val="000000"/>
        </w:rPr>
        <w:t>.</w:t>
      </w:r>
      <w:r>
        <w:rPr>
          <w:color w:val="000000"/>
        </w:rPr>
        <w:t xml:space="preserve"> De regeling</w:t>
      </w:r>
      <w:r w:rsidRPr="00BB504B">
        <w:rPr>
          <w:color w:val="000000"/>
        </w:rPr>
        <w:t xml:space="preserve"> zorgt </w:t>
      </w:r>
      <w:r>
        <w:rPr>
          <w:color w:val="000000"/>
        </w:rPr>
        <w:t>bij</w:t>
      </w:r>
      <w:r w:rsidRPr="00BB504B">
        <w:rPr>
          <w:color w:val="000000"/>
        </w:rPr>
        <w:t xml:space="preserve"> zowel </w:t>
      </w:r>
      <w:r>
        <w:rPr>
          <w:color w:val="000000"/>
        </w:rPr>
        <w:t>de</w:t>
      </w:r>
      <w:r w:rsidR="008F71CD">
        <w:rPr>
          <w:color w:val="000000"/>
        </w:rPr>
        <w:t xml:space="preserve"> gemeente</w:t>
      </w:r>
      <w:r>
        <w:rPr>
          <w:color w:val="000000"/>
        </w:rPr>
        <w:t>n</w:t>
      </w:r>
      <w:r w:rsidRPr="00BB504B">
        <w:rPr>
          <w:color w:val="000000"/>
        </w:rPr>
        <w:t xml:space="preserve"> als bij </w:t>
      </w:r>
      <w:r>
        <w:rPr>
          <w:color w:val="000000"/>
        </w:rPr>
        <w:t>de</w:t>
      </w:r>
      <w:r w:rsidR="008F71CD">
        <w:rPr>
          <w:color w:val="000000"/>
        </w:rPr>
        <w:t xml:space="preserve"> netbeheerder</w:t>
      </w:r>
      <w:r>
        <w:rPr>
          <w:color w:val="000000"/>
        </w:rPr>
        <w:t>s voor</w:t>
      </w:r>
      <w:r w:rsidRPr="00BB504B">
        <w:rPr>
          <w:color w:val="000000"/>
        </w:rPr>
        <w:t xml:space="preserve"> een significante </w:t>
      </w:r>
      <w:r>
        <w:rPr>
          <w:color w:val="000000"/>
        </w:rPr>
        <w:t>f</w:t>
      </w:r>
      <w:r w:rsidRPr="00BB504B">
        <w:rPr>
          <w:color w:val="000000"/>
        </w:rPr>
        <w:t xml:space="preserve">inanciële </w:t>
      </w:r>
      <w:r>
        <w:rPr>
          <w:color w:val="000000"/>
        </w:rPr>
        <w:t>p</w:t>
      </w:r>
      <w:r w:rsidRPr="00BB504B">
        <w:rPr>
          <w:color w:val="000000"/>
        </w:rPr>
        <w:t>rikkel</w:t>
      </w:r>
      <w:r>
        <w:rPr>
          <w:color w:val="000000"/>
        </w:rPr>
        <w:t>,</w:t>
      </w:r>
      <w:r w:rsidRPr="00BB504B">
        <w:rPr>
          <w:color w:val="000000"/>
        </w:rPr>
        <w:t xml:space="preserve"> die stimuleert dat </w:t>
      </w:r>
      <w:r>
        <w:rPr>
          <w:color w:val="000000"/>
        </w:rPr>
        <w:t>p</w:t>
      </w:r>
      <w:r w:rsidRPr="00BB504B">
        <w:rPr>
          <w:color w:val="000000"/>
        </w:rPr>
        <w:t>artijen verleggingen zoveel mogelijk voorkomen, door gezamenlijk eigenaarschap</w:t>
      </w:r>
      <w:r>
        <w:rPr>
          <w:color w:val="000000"/>
        </w:rPr>
        <w:t xml:space="preserve">. Hierbij past de in de </w:t>
      </w:r>
      <w:r w:rsidRPr="004257B0">
        <w:rPr>
          <w:bCs/>
        </w:rPr>
        <w:t>Nadeelcompensatieregeling</w:t>
      </w:r>
      <w:r w:rsidRPr="004257B0">
        <w:rPr>
          <w:bCs/>
          <w:color w:val="000000"/>
        </w:rPr>
        <w:t xml:space="preserve"> </w:t>
      </w:r>
      <w:r>
        <w:rPr>
          <w:bCs/>
          <w:color w:val="000000"/>
        </w:rPr>
        <w:t xml:space="preserve">opgenomen </w:t>
      </w:r>
      <w:r w:rsidRPr="004257B0">
        <w:rPr>
          <w:bCs/>
          <w:color w:val="000000"/>
        </w:rPr>
        <w:t xml:space="preserve">verplichting </w:t>
      </w:r>
      <w:r>
        <w:rPr>
          <w:bCs/>
          <w:color w:val="000000"/>
        </w:rPr>
        <w:t>voor</w:t>
      </w:r>
      <w:r w:rsidR="008F71CD">
        <w:rPr>
          <w:bCs/>
          <w:color w:val="000000"/>
        </w:rPr>
        <w:t xml:space="preserve"> gemeente</w:t>
      </w:r>
      <w:r>
        <w:rPr>
          <w:bCs/>
          <w:color w:val="000000"/>
        </w:rPr>
        <w:t xml:space="preserve"> </w:t>
      </w:r>
      <w:r w:rsidRPr="004257B0">
        <w:rPr>
          <w:bCs/>
          <w:color w:val="000000"/>
        </w:rPr>
        <w:t>dat de</w:t>
      </w:r>
      <w:r w:rsidR="008F71CD">
        <w:rPr>
          <w:bCs/>
          <w:color w:val="000000"/>
        </w:rPr>
        <w:t xml:space="preserve"> gemeente</w:t>
      </w:r>
      <w:r w:rsidRPr="004257B0">
        <w:rPr>
          <w:bCs/>
          <w:color w:val="000000"/>
        </w:rPr>
        <w:t xml:space="preserve"> bij gebiedsontwikkeling in een zo vroeg mogelijk stadium in contact treedt met de</w:t>
      </w:r>
      <w:r w:rsidR="008F71CD">
        <w:rPr>
          <w:bCs/>
          <w:color w:val="000000"/>
        </w:rPr>
        <w:t xml:space="preserve"> netbeheerder</w:t>
      </w:r>
      <w:r>
        <w:rPr>
          <w:bCs/>
          <w:color w:val="000000"/>
        </w:rPr>
        <w:t>.</w:t>
      </w:r>
    </w:p>
    <w:p w14:paraId="1DAAEF00" w14:textId="6A655041" w:rsidR="00630AD2" w:rsidRPr="004257B0" w:rsidRDefault="00630AD2" w:rsidP="00630AD2">
      <w:pPr>
        <w:pStyle w:val="LLNormal"/>
        <w:rPr>
          <w:color w:val="000000"/>
        </w:rPr>
      </w:pPr>
      <w:r w:rsidRPr="004257B0">
        <w:rPr>
          <w:color w:val="000000"/>
        </w:rPr>
        <w:t>De</w:t>
      </w:r>
      <w:r w:rsidR="008F71CD">
        <w:rPr>
          <w:color w:val="000000"/>
        </w:rPr>
        <w:t xml:space="preserve"> gemeente</w:t>
      </w:r>
      <w:r w:rsidRPr="004257B0">
        <w:rPr>
          <w:color w:val="000000"/>
        </w:rPr>
        <w:t xml:space="preserve"> zal de</w:t>
      </w:r>
      <w:r w:rsidR="008F71CD">
        <w:rPr>
          <w:color w:val="000000"/>
        </w:rPr>
        <w:t xml:space="preserve"> netbeheerder</w:t>
      </w:r>
      <w:r>
        <w:rPr>
          <w:color w:val="000000"/>
        </w:rPr>
        <w:t>s</w:t>
      </w:r>
      <w:r w:rsidRPr="004257B0">
        <w:rPr>
          <w:color w:val="000000"/>
        </w:rPr>
        <w:t xml:space="preserve"> in een zo vroeg mogelijk stadium informeren over haar plannen. Daartoe wordt </w:t>
      </w:r>
      <w:r>
        <w:rPr>
          <w:color w:val="000000"/>
        </w:rPr>
        <w:t>periodiek</w:t>
      </w:r>
      <w:r w:rsidRPr="004257B0">
        <w:rPr>
          <w:color w:val="000000"/>
        </w:rPr>
        <w:t xml:space="preserve"> een coördinatieoverleg kabels en</w:t>
      </w:r>
      <w:r w:rsidR="008F71CD">
        <w:rPr>
          <w:color w:val="000000"/>
        </w:rPr>
        <w:t xml:space="preserve"> leiding</w:t>
      </w:r>
      <w:r w:rsidRPr="004257B0">
        <w:rPr>
          <w:color w:val="000000"/>
        </w:rPr>
        <w:t>en gehouden, waarvoor alle</w:t>
      </w:r>
      <w:r w:rsidR="008F71CD">
        <w:rPr>
          <w:color w:val="000000"/>
        </w:rPr>
        <w:t xml:space="preserve"> netbeheerder</w:t>
      </w:r>
      <w:r>
        <w:rPr>
          <w:color w:val="000000"/>
        </w:rPr>
        <w:t>s</w:t>
      </w:r>
      <w:r w:rsidRPr="004257B0">
        <w:rPr>
          <w:color w:val="000000"/>
        </w:rPr>
        <w:t xml:space="preserve"> worden uitgenodigd. Doel van deze bijeenkomst is elkaar te informeren over de (wederzijdse) plannen </w:t>
      </w:r>
      <w:r>
        <w:rPr>
          <w:color w:val="000000"/>
        </w:rPr>
        <w:t>van de</w:t>
      </w:r>
      <w:r w:rsidRPr="004257B0">
        <w:rPr>
          <w:color w:val="000000"/>
        </w:rPr>
        <w:t xml:space="preserve"> werkzaamheden en projecten in de infrastructuur. De planningen die onder andere besproken worden zijn meerjarenplannen, jaarplannen en plannen die op korte termijn worden gerealiseerd.</w:t>
      </w:r>
    </w:p>
    <w:p w14:paraId="419F873A" w14:textId="09B0788C" w:rsidR="00630AD2" w:rsidRPr="00E074EE" w:rsidRDefault="00630AD2" w:rsidP="00630AD2">
      <w:pPr>
        <w:pStyle w:val="LLNormal"/>
        <w:rPr>
          <w:color w:val="000000"/>
        </w:rPr>
      </w:pPr>
      <w:r w:rsidRPr="004257B0">
        <w:rPr>
          <w:color w:val="000000"/>
        </w:rPr>
        <w:t xml:space="preserve">De </w:t>
      </w:r>
      <w:r>
        <w:rPr>
          <w:color w:val="000000"/>
        </w:rPr>
        <w:t>nadeelcompensatie</w:t>
      </w:r>
      <w:r w:rsidRPr="004257B0">
        <w:rPr>
          <w:color w:val="000000"/>
        </w:rPr>
        <w:t>regeling is gebaseerd op de binnen de</w:t>
      </w:r>
      <w:r w:rsidR="008F71CD">
        <w:rPr>
          <w:color w:val="000000"/>
        </w:rPr>
        <w:t xml:space="preserve"> gemeente</w:t>
      </w:r>
      <w:r w:rsidRPr="004257B0">
        <w:rPr>
          <w:color w:val="000000"/>
        </w:rPr>
        <w:t xml:space="preserve"> te voorziene</w:t>
      </w:r>
      <w:r>
        <w:rPr>
          <w:color w:val="000000"/>
        </w:rPr>
        <w:t xml:space="preserve"> </w:t>
      </w:r>
      <w:r w:rsidRPr="004257B0">
        <w:rPr>
          <w:color w:val="000000"/>
        </w:rPr>
        <w:t>planni</w:t>
      </w:r>
      <w:r>
        <w:rPr>
          <w:color w:val="000000"/>
        </w:rPr>
        <w:t>ngshorizon. De</w:t>
      </w:r>
      <w:r w:rsidR="008F71CD">
        <w:rPr>
          <w:color w:val="000000"/>
        </w:rPr>
        <w:t xml:space="preserve"> gemeente</w:t>
      </w:r>
      <w:r>
        <w:rPr>
          <w:color w:val="000000"/>
        </w:rPr>
        <w:t xml:space="preserve"> gaat er</w:t>
      </w:r>
      <w:r w:rsidRPr="004257B0">
        <w:rPr>
          <w:color w:val="000000"/>
        </w:rPr>
        <w:t>van</w:t>
      </w:r>
      <w:r>
        <w:rPr>
          <w:color w:val="000000"/>
        </w:rPr>
        <w:t xml:space="preserve"> </w:t>
      </w:r>
      <w:r w:rsidRPr="004257B0">
        <w:rPr>
          <w:color w:val="000000"/>
        </w:rPr>
        <w:t xml:space="preserve">uit dat binnen </w:t>
      </w:r>
      <w:r>
        <w:rPr>
          <w:color w:val="000000"/>
        </w:rPr>
        <w:t>vijf</w:t>
      </w:r>
      <w:r w:rsidRPr="004257B0">
        <w:rPr>
          <w:color w:val="000000"/>
        </w:rPr>
        <w:t xml:space="preserve"> jaar na het verlenen</w:t>
      </w:r>
      <w:r>
        <w:rPr>
          <w:color w:val="000000"/>
        </w:rPr>
        <w:t xml:space="preserve"> </w:t>
      </w:r>
      <w:r w:rsidRPr="004257B0">
        <w:rPr>
          <w:color w:val="000000"/>
        </w:rPr>
        <w:t>van een</w:t>
      </w:r>
      <w:r w:rsidR="008F71CD">
        <w:rPr>
          <w:color w:val="000000"/>
        </w:rPr>
        <w:t xml:space="preserve"> vergunning</w:t>
      </w:r>
      <w:r w:rsidRPr="004257B0">
        <w:rPr>
          <w:color w:val="000000"/>
        </w:rPr>
        <w:t xml:space="preserve"> voor het leggen van een</w:t>
      </w:r>
      <w:r w:rsidR="008F71CD">
        <w:rPr>
          <w:color w:val="000000"/>
        </w:rPr>
        <w:t xml:space="preserve"> leiding</w:t>
      </w:r>
      <w:r w:rsidRPr="004257B0">
        <w:rPr>
          <w:color w:val="000000"/>
        </w:rPr>
        <w:t xml:space="preserve"> in </w:t>
      </w:r>
      <w:r>
        <w:rPr>
          <w:color w:val="000000"/>
        </w:rPr>
        <w:t>de</w:t>
      </w:r>
      <w:r w:rsidR="008F71CD">
        <w:rPr>
          <w:color w:val="000000"/>
        </w:rPr>
        <w:t xml:space="preserve"> openbare ruimte</w:t>
      </w:r>
      <w:r>
        <w:rPr>
          <w:color w:val="000000"/>
        </w:rPr>
        <w:t>,</w:t>
      </w:r>
      <w:r w:rsidRPr="004257B0">
        <w:rPr>
          <w:color w:val="000000"/>
        </w:rPr>
        <w:t xml:space="preserve"> de</w:t>
      </w:r>
      <w:r w:rsidR="008F71CD">
        <w:rPr>
          <w:color w:val="000000"/>
        </w:rPr>
        <w:t xml:space="preserve"> gemeente</w:t>
      </w:r>
      <w:r w:rsidRPr="004257B0">
        <w:rPr>
          <w:color w:val="000000"/>
        </w:rPr>
        <w:t xml:space="preserve"> geen werkzaamheden uitvoert, die verlegging van </w:t>
      </w:r>
      <w:r>
        <w:rPr>
          <w:color w:val="000000"/>
        </w:rPr>
        <w:t>die</w:t>
      </w:r>
      <w:r w:rsidRPr="004257B0">
        <w:rPr>
          <w:color w:val="000000"/>
        </w:rPr>
        <w:t xml:space="preserve"> volgens</w:t>
      </w:r>
      <w:r w:rsidR="008F71CD">
        <w:rPr>
          <w:color w:val="000000"/>
        </w:rPr>
        <w:t xml:space="preserve"> vergunning</w:t>
      </w:r>
      <w:r w:rsidRPr="004257B0">
        <w:rPr>
          <w:color w:val="000000"/>
        </w:rPr>
        <w:t xml:space="preserve"> aangelegde</w:t>
      </w:r>
      <w:r w:rsidR="008F71CD">
        <w:rPr>
          <w:color w:val="000000"/>
        </w:rPr>
        <w:t xml:space="preserve"> leiding</w:t>
      </w:r>
      <w:r w:rsidRPr="004257B0">
        <w:rPr>
          <w:color w:val="000000"/>
        </w:rPr>
        <w:t xml:space="preserve"> noodzakelijk maakt. Na deze </w:t>
      </w:r>
      <w:r>
        <w:rPr>
          <w:color w:val="000000"/>
        </w:rPr>
        <w:t>vijf</w:t>
      </w:r>
      <w:r w:rsidRPr="004257B0">
        <w:rPr>
          <w:color w:val="000000"/>
        </w:rPr>
        <w:t xml:space="preserve"> jaar </w:t>
      </w:r>
      <w:r w:rsidRPr="004257B0">
        <w:rPr>
          <w:color w:val="000000"/>
        </w:rPr>
        <w:lastRenderedPageBreak/>
        <w:t xml:space="preserve">wordt een periode van </w:t>
      </w:r>
      <w:r>
        <w:rPr>
          <w:color w:val="000000"/>
        </w:rPr>
        <w:t>vijf</w:t>
      </w:r>
      <w:r w:rsidRPr="004257B0">
        <w:rPr>
          <w:color w:val="000000"/>
        </w:rPr>
        <w:t xml:space="preserve"> tot </w:t>
      </w:r>
      <w:r>
        <w:rPr>
          <w:color w:val="000000"/>
        </w:rPr>
        <w:t xml:space="preserve">vijftien </w:t>
      </w:r>
      <w:r w:rsidRPr="004257B0">
        <w:rPr>
          <w:color w:val="000000"/>
        </w:rPr>
        <w:t>jaar gehanteerd, waarbij het bedrag van nadeelcompensatie trapsgewijs wordt</w:t>
      </w:r>
      <w:r>
        <w:rPr>
          <w:color w:val="000000"/>
        </w:rPr>
        <w:t xml:space="preserve"> </w:t>
      </w:r>
      <w:r w:rsidRPr="004257B0">
        <w:rPr>
          <w:color w:val="000000"/>
        </w:rPr>
        <w:t>afgebou</w:t>
      </w:r>
      <w:r>
        <w:rPr>
          <w:color w:val="000000"/>
        </w:rPr>
        <w:t>wd van 80% naar 0%. Voor</w:t>
      </w:r>
      <w:r w:rsidR="00C971BF">
        <w:rPr>
          <w:color w:val="000000"/>
        </w:rPr>
        <w:t xml:space="preserve"> categorie</w:t>
      </w:r>
      <w:r>
        <w:rPr>
          <w:color w:val="000000"/>
        </w:rPr>
        <w:t xml:space="preserve"> II</w:t>
      </w:r>
      <w:r w:rsidR="008F71CD">
        <w:rPr>
          <w:color w:val="000000"/>
        </w:rPr>
        <w:t xml:space="preserve"> leiding</w:t>
      </w:r>
      <w:r w:rsidRPr="004257B0">
        <w:rPr>
          <w:color w:val="000000"/>
        </w:rPr>
        <w:t xml:space="preserve">en wordt een termijn gehanteerd van </w:t>
      </w:r>
      <w:r>
        <w:rPr>
          <w:color w:val="000000"/>
        </w:rPr>
        <w:t>vijf</w:t>
      </w:r>
      <w:r w:rsidRPr="004257B0">
        <w:rPr>
          <w:color w:val="000000"/>
        </w:rPr>
        <w:t xml:space="preserve"> tot </w:t>
      </w:r>
      <w:r>
        <w:rPr>
          <w:color w:val="000000"/>
        </w:rPr>
        <w:t>dertig</w:t>
      </w:r>
      <w:r w:rsidRPr="004257B0">
        <w:rPr>
          <w:color w:val="000000"/>
        </w:rPr>
        <w:t xml:space="preserve"> jaar, waarbij het</w:t>
      </w:r>
      <w:r>
        <w:rPr>
          <w:color w:val="000000"/>
        </w:rPr>
        <w:t xml:space="preserve"> </w:t>
      </w:r>
      <w:r w:rsidRPr="004257B0">
        <w:rPr>
          <w:color w:val="000000"/>
        </w:rPr>
        <w:t>bedrag van nadeelcompensatie trapsgewijs wordt afgebouwd van 80% naar 0%.</w:t>
      </w:r>
      <w:r>
        <w:rPr>
          <w:color w:val="000000"/>
        </w:rPr>
        <w:t xml:space="preserve"> </w:t>
      </w:r>
      <w:r w:rsidRPr="009452C2">
        <w:rPr>
          <w:color w:val="000000"/>
        </w:rPr>
        <w:t>Voor</w:t>
      </w:r>
      <w:r w:rsidR="00C971BF">
        <w:rPr>
          <w:color w:val="000000"/>
        </w:rPr>
        <w:t xml:space="preserve"> categorie</w:t>
      </w:r>
      <w:r>
        <w:rPr>
          <w:color w:val="000000"/>
        </w:rPr>
        <w:t xml:space="preserve"> III</w:t>
      </w:r>
      <w:r w:rsidR="008F71CD">
        <w:rPr>
          <w:color w:val="000000"/>
        </w:rPr>
        <w:t xml:space="preserve"> leiding</w:t>
      </w:r>
      <w:r>
        <w:rPr>
          <w:color w:val="000000"/>
        </w:rPr>
        <w:t>en hanteren we de termijn van 3</w:t>
      </w:r>
      <w:r w:rsidR="005C6CA0">
        <w:rPr>
          <w:color w:val="000000"/>
        </w:rPr>
        <w:t>0</w:t>
      </w:r>
      <w:r>
        <w:rPr>
          <w:color w:val="000000"/>
        </w:rPr>
        <w:t xml:space="preserve"> tot vijftig jaar, </w:t>
      </w:r>
      <w:r w:rsidRPr="004257B0">
        <w:rPr>
          <w:color w:val="000000"/>
        </w:rPr>
        <w:t>waarbij het</w:t>
      </w:r>
      <w:r>
        <w:rPr>
          <w:color w:val="000000"/>
        </w:rPr>
        <w:t xml:space="preserve"> </w:t>
      </w:r>
      <w:r w:rsidRPr="004257B0">
        <w:rPr>
          <w:color w:val="000000"/>
        </w:rPr>
        <w:t xml:space="preserve">bedrag van nadeelcompensatie trapsgewijs wordt afgebouwd van </w:t>
      </w:r>
      <w:r w:rsidR="00AA46DD">
        <w:rPr>
          <w:color w:val="000000"/>
        </w:rPr>
        <w:t>8</w:t>
      </w:r>
      <w:r w:rsidR="00BC2085">
        <w:rPr>
          <w:color w:val="000000"/>
        </w:rPr>
        <w:t>0</w:t>
      </w:r>
      <w:r w:rsidRPr="004257B0">
        <w:rPr>
          <w:color w:val="000000"/>
        </w:rPr>
        <w:t>% naar 0%.</w:t>
      </w:r>
      <w:r>
        <w:rPr>
          <w:color w:val="000000"/>
        </w:rPr>
        <w:t xml:space="preserve"> </w:t>
      </w:r>
      <w:r w:rsidR="005C6CA0">
        <w:rPr>
          <w:color w:val="000000"/>
        </w:rPr>
        <w:t>M</w:t>
      </w:r>
      <w:r w:rsidRPr="004257B0">
        <w:rPr>
          <w:color w:val="000000"/>
        </w:rPr>
        <w:t>eer informati</w:t>
      </w:r>
      <w:r w:rsidR="005C6CA0">
        <w:rPr>
          <w:color w:val="000000"/>
        </w:rPr>
        <w:t>e, zie bijlage 2</w:t>
      </w:r>
      <w:r w:rsidR="00E5611E">
        <w:rPr>
          <w:color w:val="000000"/>
        </w:rPr>
        <w:t>.</w:t>
      </w:r>
    </w:p>
    <w:p w14:paraId="201386B3" w14:textId="55EDD58E" w:rsidR="00630AD2" w:rsidRPr="004257B0" w:rsidRDefault="00630AD2" w:rsidP="00630AD2">
      <w:pPr>
        <w:pStyle w:val="LLNormal"/>
        <w:rPr>
          <w:bCs/>
          <w:color w:val="000000"/>
        </w:rPr>
      </w:pPr>
      <w:r w:rsidRPr="004257B0">
        <w:rPr>
          <w:bCs/>
          <w:color w:val="000000"/>
        </w:rPr>
        <w:t>Voor de</w:t>
      </w:r>
      <w:r w:rsidR="008F71CD">
        <w:rPr>
          <w:bCs/>
          <w:color w:val="000000"/>
        </w:rPr>
        <w:t xml:space="preserve"> netbeheerder</w:t>
      </w:r>
      <w:r w:rsidRPr="004257B0">
        <w:rPr>
          <w:bCs/>
          <w:color w:val="000000"/>
        </w:rPr>
        <w:t>s is het verder van groot belang dat i</w:t>
      </w:r>
      <w:r>
        <w:rPr>
          <w:bCs/>
          <w:color w:val="000000"/>
        </w:rPr>
        <w:t>ngrepen aan hun</w:t>
      </w:r>
      <w:r w:rsidR="008F71CD">
        <w:rPr>
          <w:bCs/>
          <w:color w:val="000000"/>
        </w:rPr>
        <w:t xml:space="preserve"> leiding</w:t>
      </w:r>
      <w:r w:rsidRPr="004257B0">
        <w:rPr>
          <w:bCs/>
          <w:color w:val="000000"/>
        </w:rPr>
        <w:t xml:space="preserve">en tot het uiterste minimum worden beperkt, aangezien bijna iedere ingreep de kwaliteit van dat deel van het netwerk in negatieve zin beïnvloedt en de leveringszekerheid in gevaar brengt. </w:t>
      </w:r>
    </w:p>
    <w:p w14:paraId="28235792" w14:textId="77777777" w:rsidR="00630AD2" w:rsidRPr="00BC2C2D" w:rsidRDefault="00630AD2" w:rsidP="00630AD2">
      <w:pPr>
        <w:pStyle w:val="LLHeading2"/>
        <w:rPr>
          <w:b/>
          <w:bCs/>
        </w:rPr>
      </w:pPr>
      <w:bookmarkStart w:id="30" w:name="_Toc188965176"/>
      <w:r w:rsidRPr="00BC2C2D">
        <w:rPr>
          <w:b/>
          <w:bCs/>
        </w:rPr>
        <w:t>Algemeen</w:t>
      </w:r>
      <w:bookmarkEnd w:id="30"/>
    </w:p>
    <w:p w14:paraId="6EE34E02" w14:textId="77777777" w:rsidR="00630AD2" w:rsidRPr="007F4EA1" w:rsidRDefault="00630AD2" w:rsidP="00630AD2">
      <w:pPr>
        <w:pStyle w:val="LLNormal"/>
        <w:rPr>
          <w:b/>
          <w:bCs/>
        </w:rPr>
      </w:pPr>
      <w:r w:rsidRPr="007F4EA1">
        <w:rPr>
          <w:b/>
          <w:bCs/>
        </w:rPr>
        <w:t>Begripsbepalingen en reikwijdte</w:t>
      </w:r>
    </w:p>
    <w:p w14:paraId="213497FE" w14:textId="77777777" w:rsidR="00630AD2" w:rsidRPr="008C7EF8" w:rsidRDefault="00630AD2" w:rsidP="00630AD2">
      <w:pPr>
        <w:pStyle w:val="LLNormal"/>
        <w:rPr>
          <w:b/>
          <w:bCs/>
        </w:rPr>
      </w:pPr>
      <w:r w:rsidRPr="008C7EF8">
        <w:rPr>
          <w:b/>
          <w:bCs/>
        </w:rPr>
        <w:t>Artikel 1</w:t>
      </w:r>
    </w:p>
    <w:p w14:paraId="53E268BA" w14:textId="6E43F0E5" w:rsidR="00466CF9" w:rsidRDefault="00E50A5E" w:rsidP="00466CF9">
      <w:pPr>
        <w:pStyle w:val="LLNumIndenta"/>
        <w:numPr>
          <w:ilvl w:val="0"/>
          <w:numId w:val="37"/>
        </w:numPr>
        <w:tabs>
          <w:tab w:val="clear" w:pos="1418"/>
        </w:tabs>
        <w:suppressAutoHyphens w:val="0"/>
        <w:spacing w:after="160" w:line="259" w:lineRule="auto"/>
        <w:ind w:left="567"/>
        <w:jc w:val="left"/>
      </w:pPr>
      <w:r w:rsidRPr="00B65FFE">
        <w:t>Categorie III leidingen</w:t>
      </w:r>
      <w:r w:rsidR="00466CF9">
        <w:t>:</w:t>
      </w:r>
    </w:p>
    <w:p w14:paraId="7B172E37" w14:textId="058A30C0" w:rsidR="00E50A5E" w:rsidRPr="00B65FFE" w:rsidRDefault="00466CF9" w:rsidP="00E50A5E">
      <w:pPr>
        <w:suppressAutoHyphens w:val="0"/>
        <w:spacing w:after="160" w:line="259" w:lineRule="auto"/>
        <w:jc w:val="left"/>
      </w:pPr>
      <w:r>
        <w:t>Dit</w:t>
      </w:r>
      <w:r w:rsidR="00E50A5E" w:rsidRPr="00B65FFE">
        <w:t xml:space="preserve"> is een nieuwe categorie assets waarvan onwenselijk is deze te verleggen. </w:t>
      </w:r>
      <w:r w:rsidR="00E50A5E">
        <w:t xml:space="preserve">De gemeente bepaalt na goed overleg met de netbeheerder welke asset dit betreft. </w:t>
      </w:r>
      <w:r w:rsidR="00E50A5E" w:rsidRPr="00B65FFE">
        <w:t>Voorbeelden hiervan zijn:</w:t>
      </w:r>
    </w:p>
    <w:p w14:paraId="4354FCE0" w14:textId="77777777" w:rsidR="00E50A5E" w:rsidRDefault="00E50A5E" w:rsidP="00E50A5E">
      <w:pPr>
        <w:pStyle w:val="Lijstalinea"/>
        <w:numPr>
          <w:ilvl w:val="0"/>
          <w:numId w:val="62"/>
        </w:numPr>
        <w:suppressAutoHyphens w:val="0"/>
        <w:spacing w:after="160" w:line="259" w:lineRule="auto"/>
        <w:jc w:val="left"/>
      </w:pPr>
      <w:r w:rsidRPr="00B65FFE">
        <w:t>De transportleidingen met een landelijk belang en gedacht te zijn gepositioneerd in de landelijke leidingstroken als genoemd in de Structuurvisie buisleidingen</w:t>
      </w:r>
      <w:r>
        <w:t>;</w:t>
      </w:r>
    </w:p>
    <w:p w14:paraId="2E75F1D2" w14:textId="77777777" w:rsidR="00E50A5E" w:rsidRDefault="00E50A5E" w:rsidP="00E50A5E">
      <w:pPr>
        <w:pStyle w:val="Lijstalinea"/>
        <w:numPr>
          <w:ilvl w:val="0"/>
          <w:numId w:val="62"/>
        </w:numPr>
        <w:suppressAutoHyphens w:val="0"/>
        <w:spacing w:after="160" w:line="259" w:lineRule="auto"/>
        <w:jc w:val="left"/>
      </w:pPr>
      <w:r w:rsidRPr="00B65FFE">
        <w:t>Transportleidingen van Rijks- en Provinciaal belang waar geen distributiefunctie op rust van water, gas en warmte</w:t>
      </w:r>
      <w:r>
        <w:t>;</w:t>
      </w:r>
    </w:p>
    <w:p w14:paraId="7DCAD3F6" w14:textId="77777777" w:rsidR="00E50A5E" w:rsidRDefault="00E50A5E" w:rsidP="00E50A5E">
      <w:pPr>
        <w:pStyle w:val="Lijstalinea"/>
        <w:numPr>
          <w:ilvl w:val="0"/>
          <w:numId w:val="62"/>
        </w:numPr>
        <w:suppressAutoHyphens w:val="0"/>
        <w:spacing w:after="160" w:line="259" w:lineRule="auto"/>
        <w:jc w:val="left"/>
      </w:pPr>
      <w:r w:rsidRPr="00B65FFE">
        <w:t>Hoogspanningsleidingen die ondergronds zijn aangebracht van minimaal 360 KV</w:t>
      </w:r>
      <w:r>
        <w:t>;</w:t>
      </w:r>
    </w:p>
    <w:p w14:paraId="693279ED" w14:textId="77777777" w:rsidR="00E50A5E" w:rsidRDefault="00E50A5E" w:rsidP="00E50A5E">
      <w:pPr>
        <w:pStyle w:val="Lijstalinea"/>
        <w:numPr>
          <w:ilvl w:val="0"/>
          <w:numId w:val="62"/>
        </w:numPr>
        <w:suppressAutoHyphens w:val="0"/>
        <w:spacing w:after="160" w:line="259" w:lineRule="auto"/>
        <w:jc w:val="left"/>
      </w:pPr>
      <w:r w:rsidRPr="00B65FFE">
        <w:t xml:space="preserve">Bovengrondse objecten die onlosmakelijk verbonden zijn aan de ondergrondse netwerken, en waarvan het maatschappelijk/economisch buitenproportioneel is om te verleggen. Hierbij kunnen gezien worden Trafo’s van een nader te stellen omvang, warmtehubs, </w:t>
      </w:r>
      <w:proofErr w:type="spellStart"/>
      <w:r w:rsidRPr="00B65FFE">
        <w:t>POP’s</w:t>
      </w:r>
      <w:proofErr w:type="spellEnd"/>
      <w:r w:rsidRPr="00B65FFE">
        <w:t xml:space="preserve"> en dergelijke</w:t>
      </w:r>
      <w:r>
        <w:t>;</w:t>
      </w:r>
    </w:p>
    <w:p w14:paraId="507C7926" w14:textId="77777777" w:rsidR="00E50A5E" w:rsidRDefault="00E50A5E" w:rsidP="00E50A5E">
      <w:pPr>
        <w:pStyle w:val="Lijstalinea"/>
        <w:numPr>
          <w:ilvl w:val="0"/>
          <w:numId w:val="62"/>
        </w:numPr>
        <w:suppressAutoHyphens w:val="0"/>
        <w:spacing w:after="160" w:line="259" w:lineRule="auto"/>
        <w:jc w:val="left"/>
      </w:pPr>
      <w:r w:rsidRPr="00B65FFE">
        <w:t xml:space="preserve">Rioolpersleidingen die een onderdeel zijn van een keten van afvoer van afvalwater, </w:t>
      </w:r>
      <w:r>
        <w:t>of</w:t>
      </w:r>
      <w:r w:rsidRPr="00B65FFE">
        <w:t xml:space="preserve"> van direct belang zijn in het kader van overstortbemaling</w:t>
      </w:r>
      <w:r>
        <w:t>;</w:t>
      </w:r>
    </w:p>
    <w:p w14:paraId="524090E7" w14:textId="77777777" w:rsidR="00E50A5E" w:rsidRDefault="00E50A5E" w:rsidP="00E50A5E">
      <w:pPr>
        <w:pStyle w:val="Lijstalinea"/>
        <w:numPr>
          <w:ilvl w:val="0"/>
          <w:numId w:val="62"/>
        </w:numPr>
        <w:suppressAutoHyphens w:val="0"/>
        <w:spacing w:after="160" w:line="259" w:lineRule="auto"/>
        <w:jc w:val="left"/>
      </w:pPr>
      <w:r w:rsidRPr="00B65FFE">
        <w:t>Zinkers ten behoeve van passage van waterstaatswerken</w:t>
      </w:r>
      <w:r>
        <w:t>;</w:t>
      </w:r>
    </w:p>
    <w:p w14:paraId="1203CF8D" w14:textId="0D8FF4EA" w:rsidR="00E50A5E" w:rsidRDefault="00E50A5E" w:rsidP="00E50A5E">
      <w:pPr>
        <w:pStyle w:val="Lijstalinea"/>
        <w:numPr>
          <w:ilvl w:val="0"/>
          <w:numId w:val="62"/>
        </w:numPr>
        <w:suppressAutoHyphens w:val="0"/>
        <w:spacing w:after="160" w:line="259" w:lineRule="auto"/>
        <w:jc w:val="left"/>
      </w:pPr>
      <w:r w:rsidRPr="00B65FFE">
        <w:t>Netwerkonderdelen die door middel van een complexe boortechniek zijn aangelegd</w:t>
      </w:r>
      <w:r w:rsidR="002E4D56">
        <w:t>;</w:t>
      </w:r>
    </w:p>
    <w:p w14:paraId="0EE6CA41" w14:textId="731C736A" w:rsidR="002E4D56" w:rsidRDefault="002E4D56" w:rsidP="00E50A5E">
      <w:pPr>
        <w:pStyle w:val="Lijstalinea"/>
        <w:numPr>
          <w:ilvl w:val="0"/>
          <w:numId w:val="62"/>
        </w:numPr>
        <w:suppressAutoHyphens w:val="0"/>
        <w:spacing w:after="160" w:line="259" w:lineRule="auto"/>
        <w:jc w:val="left"/>
      </w:pPr>
      <w:r>
        <w:t>Etc.</w:t>
      </w:r>
    </w:p>
    <w:p w14:paraId="79B7A916" w14:textId="29797127" w:rsidR="00630AD2" w:rsidRDefault="00A074FC" w:rsidP="00630AD2">
      <w:pPr>
        <w:pStyle w:val="LLNormal"/>
        <w:ind w:left="567" w:hanging="567"/>
      </w:pPr>
      <w:r>
        <w:t>L</w:t>
      </w:r>
      <w:r w:rsidR="00630AD2">
        <w:t>.</w:t>
      </w:r>
      <w:r w:rsidR="00630AD2">
        <w:tab/>
      </w:r>
      <w:r w:rsidR="00630AD2" w:rsidRPr="00317C89">
        <w:t xml:space="preserve">Openbare ruimte: </w:t>
      </w:r>
    </w:p>
    <w:p w14:paraId="15DEAB94" w14:textId="71490420" w:rsidR="00630AD2" w:rsidRDefault="00630AD2" w:rsidP="00630AD2">
      <w:pPr>
        <w:pStyle w:val="LLNormal"/>
      </w:pPr>
      <w:r w:rsidRPr="00317C89">
        <w:t xml:space="preserve">De reikwijdte van de definitie is beperkt door er de eis </w:t>
      </w:r>
      <w:r>
        <w:t xml:space="preserve">aan </w:t>
      </w:r>
      <w:r w:rsidRPr="00317C89">
        <w:t xml:space="preserve">te koppelen dat de </w:t>
      </w:r>
      <w:r w:rsidRPr="00317C89">
        <w:rPr>
          <w:color w:val="000000" w:themeColor="text1"/>
        </w:rPr>
        <w:t>Nadeelcompensatieregeling</w:t>
      </w:r>
      <w:r w:rsidRPr="00317C89">
        <w:t xml:space="preserve"> uitsluitend van toepassing is op openbare plaatsen en wegen die in ieder geval deels eigendom van de</w:t>
      </w:r>
      <w:r w:rsidR="008F71CD">
        <w:t xml:space="preserve"> gemeente</w:t>
      </w:r>
      <w:r w:rsidRPr="00317C89">
        <w:t xml:space="preserve"> zijn. Op verlegging van</w:t>
      </w:r>
      <w:r w:rsidR="008F71CD">
        <w:t xml:space="preserve"> leiding</w:t>
      </w:r>
      <w:r w:rsidRPr="00317C89">
        <w:t xml:space="preserve">en in wegen die bijvoorbeeld aan het Rijk of de Provincie toebehoren is deze </w:t>
      </w:r>
      <w:r w:rsidRPr="00317C89">
        <w:rPr>
          <w:color w:val="000000" w:themeColor="text1"/>
        </w:rPr>
        <w:t>Nadeelcompensatieregeling</w:t>
      </w:r>
      <w:r w:rsidRPr="00317C89">
        <w:t xml:space="preserve"> dus niet van toepassing. Ook op de verlegging van</w:t>
      </w:r>
      <w:r w:rsidR="008F71CD">
        <w:t xml:space="preserve"> leiding</w:t>
      </w:r>
      <w:r w:rsidRPr="00317C89">
        <w:t xml:space="preserve">en in bijvoorbeeld </w:t>
      </w:r>
      <w:r w:rsidRPr="00317C89">
        <w:rPr>
          <w:color w:val="000000" w:themeColor="text1"/>
        </w:rPr>
        <w:t>een</w:t>
      </w:r>
      <w:r w:rsidRPr="00317C89">
        <w:t xml:space="preserve"> voor het publiek toegankelijke </w:t>
      </w:r>
      <w:r w:rsidRPr="00317C89">
        <w:rPr>
          <w:color w:val="000000" w:themeColor="text1"/>
        </w:rPr>
        <w:t>plek of locatie</w:t>
      </w:r>
      <w:r w:rsidRPr="00317C89">
        <w:t xml:space="preserve"> zoals [</w:t>
      </w:r>
      <w:r w:rsidRPr="00317C89">
        <w:rPr>
          <w:rFonts w:ascii="Wingdings" w:eastAsia="Wingdings" w:hAnsi="Wingdings" w:cs="Wingdings"/>
        </w:rPr>
        <w:t>l</w:t>
      </w:r>
      <w:r w:rsidRPr="00317C89">
        <w:t>voorbeeld uit eigen plaats</w:t>
      </w:r>
      <w:r w:rsidRPr="00317C89">
        <w:rPr>
          <w:color w:val="000000" w:themeColor="text1"/>
        </w:rPr>
        <w:t>]</w:t>
      </w:r>
      <w:r w:rsidRPr="00317C89">
        <w:t>, waarbij uitsluitend het beheer en onderhoud</w:t>
      </w:r>
      <w:r>
        <w:t>, maar niet het eigendom</w:t>
      </w:r>
      <w:r w:rsidRPr="00317C89">
        <w:t xml:space="preserve"> bij de</w:t>
      </w:r>
      <w:r w:rsidR="008F71CD">
        <w:t xml:space="preserve"> gemeente</w:t>
      </w:r>
      <w:r w:rsidRPr="00317C89">
        <w:t xml:space="preserve"> ligt, is de </w:t>
      </w:r>
      <w:r w:rsidRPr="00317C89">
        <w:rPr>
          <w:color w:val="000000" w:themeColor="text1"/>
        </w:rPr>
        <w:t>Nadeelcompensatieregeling</w:t>
      </w:r>
      <w:r w:rsidRPr="00317C89">
        <w:t xml:space="preserve"> niet van toepassing.</w:t>
      </w:r>
    </w:p>
    <w:p w14:paraId="6D2A7FF7" w14:textId="77777777" w:rsidR="002E4D56" w:rsidRDefault="002E4D56">
      <w:pPr>
        <w:suppressAutoHyphens w:val="0"/>
        <w:spacing w:after="160" w:line="259" w:lineRule="auto"/>
        <w:jc w:val="left"/>
      </w:pPr>
      <w:r>
        <w:br w:type="page"/>
      </w:r>
    </w:p>
    <w:p w14:paraId="1A69068A" w14:textId="2584A7EA" w:rsidR="00630AD2" w:rsidRDefault="00A074FC" w:rsidP="00630AD2">
      <w:pPr>
        <w:pStyle w:val="LLNormal"/>
        <w:ind w:left="567" w:hanging="567"/>
      </w:pPr>
      <w:r>
        <w:lastRenderedPageBreak/>
        <w:t>S</w:t>
      </w:r>
      <w:r w:rsidR="00630AD2">
        <w:t>.</w:t>
      </w:r>
      <w:r w:rsidR="00630AD2">
        <w:tab/>
        <w:t xml:space="preserve">Verleggingskosten: </w:t>
      </w:r>
    </w:p>
    <w:p w14:paraId="4A2C9155" w14:textId="048B118D" w:rsidR="00630AD2" w:rsidRPr="004257B0" w:rsidRDefault="00630AD2" w:rsidP="00630AD2">
      <w:pPr>
        <w:pStyle w:val="LLNormal"/>
      </w:pPr>
      <w:r>
        <w:t>Uitgangspunt bij de bepaling van de hoogte van de nadeelcompensatie bij een verlegging van een</w:t>
      </w:r>
      <w:r w:rsidR="008F71CD">
        <w:t xml:space="preserve"> leiding</w:t>
      </w:r>
      <w:r>
        <w:t xml:space="preserve"> zijn de werkelijke verleggingskosten. De verleggingskosten omvatten</w:t>
      </w:r>
      <w:r w:rsidRPr="00812ED0">
        <w:t xml:space="preserve"> </w:t>
      </w:r>
      <w:r>
        <w:t>directe kosten die de</w:t>
      </w:r>
      <w:r w:rsidR="008F71CD">
        <w:t xml:space="preserve"> netbeheerder</w:t>
      </w:r>
      <w:r>
        <w:t xml:space="preserve"> moet maken om de</w:t>
      </w:r>
      <w:r w:rsidR="008F71CD">
        <w:t xml:space="preserve"> leiding</w:t>
      </w:r>
      <w:r>
        <w:t xml:space="preserve"> te verleggen. De nadeelcompensatie wordt bepaald aan de hand van het bepaalde in deze regeling.</w:t>
      </w:r>
    </w:p>
    <w:p w14:paraId="2AD0425F" w14:textId="0A0D9670" w:rsidR="00630AD2" w:rsidRPr="008C7EF8" w:rsidRDefault="00630AD2" w:rsidP="00630AD2">
      <w:pPr>
        <w:pStyle w:val="LLNormal"/>
        <w:rPr>
          <w:b/>
          <w:bCs/>
        </w:rPr>
      </w:pPr>
      <w:r w:rsidRPr="008C7EF8">
        <w:rPr>
          <w:b/>
          <w:bCs/>
        </w:rPr>
        <w:t>Artikel 2</w:t>
      </w:r>
    </w:p>
    <w:p w14:paraId="128EFDD9" w14:textId="77777777" w:rsidR="00630AD2" w:rsidRPr="004257B0" w:rsidRDefault="00630AD2" w:rsidP="00630AD2">
      <w:pPr>
        <w:pStyle w:val="LLNormal"/>
      </w:pPr>
      <w:r w:rsidRPr="007D72E5">
        <w:t xml:space="preserve">Telecommunicatiekabels zijn uitdrukkelijk uitgezonderd van deze regeling. Deze </w:t>
      </w:r>
      <w:r>
        <w:t>Kabels</w:t>
      </w:r>
      <w:r w:rsidRPr="007D72E5">
        <w:t xml:space="preserve"> vallen onder de Telecommunicatiewet die voor het verleggen en de kosten daarvan een geheel eigen regeling kent.  </w:t>
      </w:r>
    </w:p>
    <w:p w14:paraId="12AD1E50" w14:textId="2E797701" w:rsidR="00630AD2" w:rsidRPr="007F4EA1" w:rsidRDefault="00630AD2" w:rsidP="00630AD2">
      <w:pPr>
        <w:pStyle w:val="LLHeading2"/>
        <w:rPr>
          <w:b/>
          <w:bCs/>
        </w:rPr>
      </w:pPr>
      <w:bookmarkStart w:id="31" w:name="_Toc188965177"/>
      <w:r w:rsidRPr="007F4EA1">
        <w:rPr>
          <w:b/>
          <w:bCs/>
        </w:rPr>
        <w:t>Nadeelcompensatie</w:t>
      </w:r>
      <w:bookmarkEnd w:id="31"/>
    </w:p>
    <w:p w14:paraId="1670AA8C" w14:textId="77777777" w:rsidR="00630AD2" w:rsidRPr="00E1334D" w:rsidRDefault="00630AD2" w:rsidP="00630AD2">
      <w:pPr>
        <w:pStyle w:val="LLNormal"/>
      </w:pPr>
      <w:r w:rsidRPr="00E1334D">
        <w:t>Nadeelcompensatie algemeen</w:t>
      </w:r>
    </w:p>
    <w:p w14:paraId="7B4B7B45" w14:textId="77777777" w:rsidR="00630AD2" w:rsidRPr="00A5406E" w:rsidRDefault="00630AD2" w:rsidP="00630AD2">
      <w:pPr>
        <w:pStyle w:val="LLNormal"/>
        <w:rPr>
          <w:b/>
          <w:bCs/>
        </w:rPr>
      </w:pPr>
      <w:r w:rsidRPr="00A5406E">
        <w:rPr>
          <w:b/>
          <w:bCs/>
        </w:rPr>
        <w:t>Artikel 3</w:t>
      </w:r>
    </w:p>
    <w:p w14:paraId="19C51209" w14:textId="5624FC86" w:rsidR="00630AD2" w:rsidRPr="004257B0" w:rsidRDefault="00630AD2" w:rsidP="00630AD2">
      <w:pPr>
        <w:pStyle w:val="LLNormal"/>
      </w:pPr>
      <w:r>
        <w:t>Als het</w:t>
      </w:r>
      <w:r w:rsidR="008F71CD">
        <w:t xml:space="preserve"> college</w:t>
      </w:r>
      <w:r>
        <w:t xml:space="preserve"> van de</w:t>
      </w:r>
      <w:r w:rsidR="008F71CD">
        <w:t xml:space="preserve"> gemeente</w:t>
      </w:r>
      <w:r>
        <w:t xml:space="preserve"> [</w:t>
      </w:r>
      <w:r w:rsidRPr="0A5FC7A1">
        <w:rPr>
          <w:rFonts w:ascii="Wingdings" w:eastAsia="Wingdings" w:hAnsi="Wingdings" w:cs="Wingdings"/>
        </w:rPr>
        <w:t>l</w:t>
      </w:r>
      <w:r>
        <w:t>plaats] het besluit neemt om een aanwijzing te geven tot het verleggen van een</w:t>
      </w:r>
      <w:r w:rsidR="008F71CD">
        <w:t xml:space="preserve"> leiding</w:t>
      </w:r>
      <w:r>
        <w:t xml:space="preserve"> en dit leidt voor de</w:t>
      </w:r>
      <w:r w:rsidR="008F71CD">
        <w:t xml:space="preserve"> netbeheerder</w:t>
      </w:r>
      <w:r>
        <w:t xml:space="preserve"> tot</w:t>
      </w:r>
      <w:r w:rsidR="008F71CD">
        <w:t xml:space="preserve"> schade</w:t>
      </w:r>
      <w:r>
        <w:t xml:space="preserve"> die redelijkerwijs niet of niet geheel tot het normale bedrijfsrisico mag worden gerekend, dan kan de</w:t>
      </w:r>
      <w:r w:rsidR="008F71CD">
        <w:t xml:space="preserve"> netbeheerder</w:t>
      </w:r>
      <w:r>
        <w:t xml:space="preserve"> om nadeelcompensatie verzoeken. Op basis van deze regeling wordt bepaald of nadeelcompensatie toegekend wordt of niet en hoe hoog het bedrag is dat wordt uitgekeerd.</w:t>
      </w:r>
    </w:p>
    <w:p w14:paraId="3851A26F" w14:textId="77777777" w:rsidR="00630AD2" w:rsidRPr="008C7EF8" w:rsidRDefault="00630AD2" w:rsidP="00630AD2">
      <w:pPr>
        <w:pStyle w:val="LLNormal"/>
        <w:rPr>
          <w:b/>
          <w:bCs/>
        </w:rPr>
      </w:pPr>
      <w:r w:rsidRPr="008C7EF8">
        <w:rPr>
          <w:b/>
          <w:bCs/>
        </w:rPr>
        <w:t>Artikel 4</w:t>
      </w:r>
    </w:p>
    <w:p w14:paraId="2ED15AE3" w14:textId="77777777" w:rsidR="00630AD2" w:rsidRDefault="00630AD2" w:rsidP="00630AD2">
      <w:pPr>
        <w:pStyle w:val="LLNormal"/>
      </w:pPr>
      <w:r>
        <w:t xml:space="preserve">Behoeft geen toelichting. </w:t>
      </w:r>
    </w:p>
    <w:p w14:paraId="309872C9" w14:textId="46993525" w:rsidR="00630AD2" w:rsidRPr="007F4EA1" w:rsidRDefault="00630AD2" w:rsidP="00630AD2">
      <w:pPr>
        <w:pStyle w:val="LLNormal"/>
        <w:rPr>
          <w:b/>
          <w:bCs/>
        </w:rPr>
      </w:pPr>
      <w:r w:rsidRPr="007F4EA1">
        <w:rPr>
          <w:b/>
          <w:bCs/>
        </w:rPr>
        <w:t>Nadeelcompensatie voor op</w:t>
      </w:r>
      <w:r w:rsidR="008F71CD">
        <w:rPr>
          <w:b/>
          <w:bCs/>
        </w:rPr>
        <w:t xml:space="preserve"> vergunning</w:t>
      </w:r>
      <w:r w:rsidRPr="007F4EA1">
        <w:rPr>
          <w:b/>
          <w:bCs/>
        </w:rPr>
        <w:t xml:space="preserve"> gelegen</w:t>
      </w:r>
      <w:r w:rsidR="008F71CD">
        <w:rPr>
          <w:b/>
          <w:bCs/>
        </w:rPr>
        <w:t xml:space="preserve"> leiding</w:t>
      </w:r>
      <w:r w:rsidRPr="007F4EA1">
        <w:rPr>
          <w:b/>
          <w:bCs/>
        </w:rPr>
        <w:t xml:space="preserve">en </w:t>
      </w:r>
    </w:p>
    <w:p w14:paraId="637844F6" w14:textId="77777777" w:rsidR="00630AD2" w:rsidRPr="008C7EF8" w:rsidRDefault="00630AD2" w:rsidP="00630AD2">
      <w:pPr>
        <w:pStyle w:val="LLNormal"/>
        <w:rPr>
          <w:b/>
          <w:bCs/>
        </w:rPr>
      </w:pPr>
      <w:r w:rsidRPr="008C7EF8">
        <w:rPr>
          <w:b/>
          <w:bCs/>
        </w:rPr>
        <w:t>Artikelen 5 en 6</w:t>
      </w:r>
    </w:p>
    <w:p w14:paraId="17FA7733" w14:textId="0F9986F2" w:rsidR="00630AD2" w:rsidRDefault="00630AD2" w:rsidP="00630AD2">
      <w:pPr>
        <w:pStyle w:val="LLNormal"/>
      </w:pPr>
      <w:r>
        <w:t>De artikelen 5 en 6 bepalen de hoogte van de nadeelcompensatie als de te verleggen, te verwijderen of aan te passen</w:t>
      </w:r>
      <w:r w:rsidR="008F71CD">
        <w:t xml:space="preserve"> leiding</w:t>
      </w:r>
      <w:r>
        <w:t xml:space="preserve"> van de</w:t>
      </w:r>
      <w:r w:rsidR="008F71CD">
        <w:t xml:space="preserve"> netbeheerder</w:t>
      </w:r>
      <w:r>
        <w:t xml:space="preserve"> ligt in</w:t>
      </w:r>
      <w:r w:rsidR="008F71CD">
        <w:t xml:space="preserve"> openbare ruimte</w:t>
      </w:r>
      <w:r>
        <w:t>. Voor de vaststelling van de periode waarover nog nadeelcompensatie plaatsvindt is voor de overheid in beginsel de voorzienbaarheid het uitgangspunt. Hoe lang kan/mag een</w:t>
      </w:r>
      <w:r w:rsidR="008F71CD">
        <w:t xml:space="preserve"> netbeheerder</w:t>
      </w:r>
      <w:r>
        <w:t xml:space="preserve"> rekenen op een ongestoorde ligging?</w:t>
      </w:r>
    </w:p>
    <w:p w14:paraId="7EBB8D3B" w14:textId="6E42C2D6" w:rsidR="00630AD2" w:rsidRPr="004257B0" w:rsidRDefault="00630AD2" w:rsidP="00630AD2">
      <w:pPr>
        <w:pStyle w:val="LLNormal"/>
      </w:pPr>
      <w:r>
        <w:t>De in artikel 5 leden 2 en 3 opgenomen termijnen - waarbinnen de hoogte van de vergoeding gerelateerd is aan de leeftijd van de betrokken in te trekken</w:t>
      </w:r>
      <w:r w:rsidR="008F71CD">
        <w:t xml:space="preserve"> vergunning</w:t>
      </w:r>
      <w:r>
        <w:t xml:space="preserve"> - doen recht aan de achterliggende grondgedachte dat het normaal maatschappelijk risico voor de</w:t>
      </w:r>
      <w:r w:rsidR="008F71CD">
        <w:t xml:space="preserve"> netbeheerder</w:t>
      </w:r>
      <w:r>
        <w:t xml:space="preserve"> toeneemt naarmate de leeftijd van de</w:t>
      </w:r>
      <w:r w:rsidR="008F71CD">
        <w:t xml:space="preserve"> vergunning</w:t>
      </w:r>
      <w:r>
        <w:t xml:space="preserve"> vordert. De vergoeding kan hierdoor nauwkeurig worden afgestemd op de leeftijd van de</w:t>
      </w:r>
      <w:r w:rsidR="008F71CD">
        <w:t xml:space="preserve"> vergunning</w:t>
      </w:r>
      <w:r>
        <w:t>en, ontheffing of toestemming.</w:t>
      </w:r>
    </w:p>
    <w:p w14:paraId="7C2608FD" w14:textId="3A66A6E2" w:rsidR="00630AD2" w:rsidRPr="004257B0" w:rsidRDefault="00630AD2" w:rsidP="00630AD2">
      <w:pPr>
        <w:pStyle w:val="LLNormal"/>
      </w:pPr>
      <w:r>
        <w:t>Voor</w:t>
      </w:r>
      <w:r w:rsidR="00C971BF">
        <w:t xml:space="preserve"> categorie</w:t>
      </w:r>
      <w:r>
        <w:t xml:space="preserve"> II en III</w:t>
      </w:r>
      <w:r w:rsidR="008F71CD">
        <w:t xml:space="preserve"> leiding</w:t>
      </w:r>
      <w:r>
        <w:t>en spelen naast de voorzienbaarheid nog andere uitgangspunten een rol. De</w:t>
      </w:r>
      <w:r w:rsidR="008F71CD">
        <w:t xml:space="preserve"> netbeheerder</w:t>
      </w:r>
      <w:r>
        <w:t xml:space="preserve"> heeft onder andere in verband met het grote maatschappelijke belang van leveringszekerheid en de substantiële investeringen die samenhangen met de aanleg en </w:t>
      </w:r>
      <w:r>
        <w:lastRenderedPageBreak/>
        <w:t>instandhouding van deze soort</w:t>
      </w:r>
      <w:r w:rsidR="008F71CD">
        <w:t xml:space="preserve"> leiding</w:t>
      </w:r>
      <w:r>
        <w:t>en, extra bescherming nodig, waardoor deze specifieke</w:t>
      </w:r>
      <w:r w:rsidR="008F71CD">
        <w:t xml:space="preserve"> leiding</w:t>
      </w:r>
      <w:r>
        <w:t>en in beginsel voor een langere periode ongestoord in de grond zullen blijven liggen. Projecten waardoor verlegging van</w:t>
      </w:r>
      <w:r w:rsidR="00C971BF">
        <w:t xml:space="preserve"> categorie</w:t>
      </w:r>
      <w:r>
        <w:t xml:space="preserve"> II</w:t>
      </w:r>
      <w:r w:rsidR="008F71CD">
        <w:t xml:space="preserve"> leiding</w:t>
      </w:r>
      <w:r>
        <w:t>en toch noodzakelijk is, rechtvaardigen in dat verband het uitgangspunt dat de</w:t>
      </w:r>
      <w:r w:rsidR="008F71CD">
        <w:t xml:space="preserve"> gemeente</w:t>
      </w:r>
      <w:r>
        <w:t xml:space="preserve"> hiervoor over een periode van dertig jaar nadeelcompensatie verschuldigd is en voor</w:t>
      </w:r>
      <w:r w:rsidR="00C971BF">
        <w:t xml:space="preserve"> categorie</w:t>
      </w:r>
      <w:r>
        <w:t xml:space="preserve"> III</w:t>
      </w:r>
      <w:r w:rsidR="008F71CD">
        <w:t xml:space="preserve"> leiding</w:t>
      </w:r>
      <w:r>
        <w:t>en vijftig jaar.</w:t>
      </w:r>
    </w:p>
    <w:p w14:paraId="5A33DC27" w14:textId="40DF1B36" w:rsidR="00630AD2" w:rsidRPr="004257B0" w:rsidRDefault="00630AD2" w:rsidP="00630AD2">
      <w:pPr>
        <w:pStyle w:val="LLNormal"/>
      </w:pPr>
      <w:r w:rsidRPr="004257B0">
        <w:t xml:space="preserve">In bijlage 2 zijn aan de hand van </w:t>
      </w:r>
      <w:r>
        <w:t>drie</w:t>
      </w:r>
      <w:r w:rsidRPr="004257B0">
        <w:t xml:space="preserve"> tabellen de schadevergoedingsregimes</w:t>
      </w:r>
      <w:r>
        <w:t xml:space="preserve"> </w:t>
      </w:r>
      <w:r w:rsidRPr="004257B0">
        <w:t>opgenomen voor</w:t>
      </w:r>
      <w:r w:rsidR="008F71CD">
        <w:t xml:space="preserve"> leiding</w:t>
      </w:r>
      <w:r w:rsidRPr="004257B0">
        <w:t>en die onder de werkingssfeer van artikel 5</w:t>
      </w:r>
      <w:r>
        <w:t xml:space="preserve"> en 6 </w:t>
      </w:r>
      <w:r w:rsidRPr="004257B0">
        <w:t>vallen.</w:t>
      </w:r>
    </w:p>
    <w:p w14:paraId="1291A2F5" w14:textId="43EB9DF9" w:rsidR="00630AD2" w:rsidRPr="004257B0" w:rsidRDefault="00630AD2" w:rsidP="00630AD2">
      <w:pPr>
        <w:pStyle w:val="LLNormal"/>
      </w:pPr>
      <w:r w:rsidRPr="004257B0">
        <w:t xml:space="preserve">De </w:t>
      </w:r>
      <w:r>
        <w:t xml:space="preserve">in artikel 5 lid 1 genoemde </w:t>
      </w:r>
      <w:r w:rsidRPr="004257B0">
        <w:t>periode van vijf jaren</w:t>
      </w:r>
      <w:r>
        <w:t>,</w:t>
      </w:r>
      <w:r w:rsidRPr="004257B0">
        <w:t xml:space="preserve"> is de periode waarin redelijkerwijs voor de</w:t>
      </w:r>
      <w:r w:rsidR="008F71CD">
        <w:t xml:space="preserve"> gemeente</w:t>
      </w:r>
      <w:r w:rsidRPr="004257B0">
        <w:t xml:space="preserve"> voorzienbaar is dat werken in de</w:t>
      </w:r>
      <w:r w:rsidR="008F71CD">
        <w:t xml:space="preserve"> openbare ruimte</w:t>
      </w:r>
      <w:r w:rsidRPr="004257B0">
        <w:t xml:space="preserve"> plaats zullen gaan vinden. De termijn begint vanaf het moment van verlening van de</w:t>
      </w:r>
      <w:r w:rsidR="008F71CD">
        <w:t xml:space="preserve"> vergunning</w:t>
      </w:r>
      <w:r w:rsidRPr="004257B0">
        <w:t>, omdat het moment van vergunnen vaststaat.</w:t>
      </w:r>
    </w:p>
    <w:p w14:paraId="4776633A" w14:textId="77777777" w:rsidR="00630AD2" w:rsidRPr="008C7EF8" w:rsidRDefault="00630AD2" w:rsidP="00630AD2">
      <w:pPr>
        <w:pStyle w:val="LLNormal"/>
        <w:rPr>
          <w:b/>
          <w:bCs/>
        </w:rPr>
      </w:pPr>
      <w:r w:rsidRPr="008C7EF8">
        <w:rPr>
          <w:b/>
          <w:bCs/>
        </w:rPr>
        <w:t xml:space="preserve">Artikel 7  </w:t>
      </w:r>
    </w:p>
    <w:p w14:paraId="23C98F19" w14:textId="106A3A28" w:rsidR="00630AD2" w:rsidRDefault="00630AD2" w:rsidP="00630AD2">
      <w:pPr>
        <w:pStyle w:val="LLNormal"/>
      </w:pPr>
      <w:r>
        <w:t>Dit artikel handelt over de hoogte van de nadeelcompensatie als de</w:t>
      </w:r>
      <w:r w:rsidR="008F71CD">
        <w:t xml:space="preserve"> leiding</w:t>
      </w:r>
      <w:r>
        <w:t xml:space="preserve"> van de</w:t>
      </w:r>
      <w:r w:rsidR="008F71CD">
        <w:t xml:space="preserve"> netbeheerder</w:t>
      </w:r>
      <w:r>
        <w:t xml:space="preserve"> verlegd, verwijderd of aangepast moet worden en niet (geheel) in de</w:t>
      </w:r>
      <w:r w:rsidR="008F71CD">
        <w:t xml:space="preserve"> openbare ruimte</w:t>
      </w:r>
      <w:r>
        <w:t xml:space="preserve"> ligt. We onderscheiden de situaties dat sprake is van ligging van een</w:t>
      </w:r>
      <w:r w:rsidR="008F71CD">
        <w:t xml:space="preserve"> leiding</w:t>
      </w:r>
      <w:r>
        <w:t xml:space="preserve"> in grond die in eigendom is van</w:t>
      </w:r>
      <w:r w:rsidR="008F71CD">
        <w:t xml:space="preserve"> netbeheerder</w:t>
      </w:r>
      <w:r>
        <w:t xml:space="preserve"> zelf, de</w:t>
      </w:r>
      <w:r w:rsidR="008F71CD">
        <w:t xml:space="preserve"> leiding</w:t>
      </w:r>
      <w:r>
        <w:t xml:space="preserve"> met een zakelijk recht ligt en of er een gedoogplicht op grond van </w:t>
      </w:r>
      <w:r w:rsidR="008F0D30">
        <w:t>een gedoogplicht</w:t>
      </w:r>
      <w:r w:rsidR="006A0E59">
        <w:t>beschikking</w:t>
      </w:r>
      <w:r>
        <w:t xml:space="preserve"> c.q. Omgevingswet rust op de</w:t>
      </w:r>
      <w:r w:rsidR="008F71CD">
        <w:t xml:space="preserve"> leiding</w:t>
      </w:r>
      <w:r>
        <w:t>.</w:t>
      </w:r>
    </w:p>
    <w:p w14:paraId="0683828F" w14:textId="7DA5B681" w:rsidR="00630AD2" w:rsidRPr="00511EF7" w:rsidRDefault="00630AD2" w:rsidP="00630AD2">
      <w:pPr>
        <w:pStyle w:val="LLNormal"/>
      </w:pPr>
      <w:r>
        <w:t>Voormeld</w:t>
      </w:r>
      <w:r w:rsidRPr="004257B0">
        <w:t xml:space="preserve"> onderscheid wordt gemaakt in aansluiting op gelijke bepalingen in de Overeenkomst </w:t>
      </w:r>
      <w:proofErr w:type="gramStart"/>
      <w:r w:rsidRPr="004257B0">
        <w:t>inzake</w:t>
      </w:r>
      <w:proofErr w:type="gramEnd"/>
      <w:r w:rsidRPr="004257B0">
        <w:t xml:space="preserve"> verleggingen van </w:t>
      </w:r>
      <w:r>
        <w:t>Kabels</w:t>
      </w:r>
      <w:r w:rsidRPr="004257B0">
        <w:t xml:space="preserve"> en</w:t>
      </w:r>
      <w:r w:rsidR="008F71CD">
        <w:t xml:space="preserve"> leiding</w:t>
      </w:r>
      <w:r w:rsidRPr="004257B0">
        <w:t>en buiten beheersgebied (OKL) op rijksniveau. Door de regels van het onteigeningsrecht kan aanspraak worden gemaakt op volledige schadeloosstelling in geval een</w:t>
      </w:r>
      <w:r w:rsidR="008F71CD">
        <w:t xml:space="preserve"> leiding</w:t>
      </w:r>
      <w:r w:rsidRPr="004257B0">
        <w:t xml:space="preserve"> ligt in grond die in eigendom is van de</w:t>
      </w:r>
      <w:r w:rsidR="008F71CD">
        <w:t xml:space="preserve"> netbeheerder</w:t>
      </w:r>
      <w:r w:rsidRPr="004257B0">
        <w:t>, ingeval er een zakelijk recht rust op deze</w:t>
      </w:r>
      <w:r w:rsidR="008F71CD">
        <w:t xml:space="preserve"> leiding</w:t>
      </w:r>
      <w:r w:rsidRPr="004257B0">
        <w:t xml:space="preserve"> of een gedoogplicht</w:t>
      </w:r>
      <w:r w:rsidR="00392651">
        <w:t>beschikking</w:t>
      </w:r>
      <w:r w:rsidRPr="004257B0">
        <w:t xml:space="preserve"> bestaat.</w:t>
      </w:r>
    </w:p>
    <w:p w14:paraId="7E345E92" w14:textId="77777777" w:rsidR="00630AD2" w:rsidRDefault="00630AD2" w:rsidP="00630AD2">
      <w:pPr>
        <w:pStyle w:val="LLNormal"/>
      </w:pPr>
      <w:r>
        <w:t xml:space="preserve">Voor de bepaling van de hoogte van de nadeelcompensatie is in dit artikel aangesloten bij hetgeen bepaald is in de Onteigeningswet. Dit betekent dat 100% van het schadebedrag vergoed zal worden, De in artikel 7 leden b en c aangebrachte nuancering op dit uitgangspunt van 100% vergoeding, heeft betrekking op eventueel voor partijen uit de betreffende zakelijke rechten en gedoogplichten voortvloeiende afwijkende rechten en plichten, die wellicht tot een andere verdeling van de verleggingskosten kunnen leiden. Dit betreft evenwel een inhoudelijke privaatrechtelijke en wettelijke uitleg en toepassing van de betreffende zakelijke rechten en gedoogplicht, welke geheel buiten de onderhavige regeling valt. </w:t>
      </w:r>
      <w:bookmarkStart w:id="32" w:name="_Hlk80691938"/>
    </w:p>
    <w:p w14:paraId="3A1CF0D7" w14:textId="605A5CA8" w:rsidR="00630AD2" w:rsidRDefault="00630AD2" w:rsidP="00630AD2">
      <w:pPr>
        <w:pStyle w:val="LLNormal"/>
      </w:pPr>
      <w:r w:rsidRPr="00C378A4">
        <w:t>Tussen een aantal</w:t>
      </w:r>
      <w:r w:rsidR="008F71CD">
        <w:t xml:space="preserve"> gemeente</w:t>
      </w:r>
      <w:r w:rsidRPr="00C378A4">
        <w:t>n en</w:t>
      </w:r>
      <w:r w:rsidR="008F71CD">
        <w:t xml:space="preserve"> netbeheerder</w:t>
      </w:r>
      <w:r w:rsidRPr="00C378A4">
        <w:t xml:space="preserve">s bestaat </w:t>
      </w:r>
      <w:r>
        <w:t xml:space="preserve">overigens </w:t>
      </w:r>
      <w:r w:rsidRPr="00C378A4">
        <w:t xml:space="preserve">verschil van inzicht </w:t>
      </w:r>
      <w:r>
        <w:t xml:space="preserve">over </w:t>
      </w:r>
      <w:r w:rsidRPr="00C378A4">
        <w:t>op basis van welke rechten assets van</w:t>
      </w:r>
      <w:r w:rsidR="008F71CD">
        <w:t xml:space="preserve"> netbeheerder</w:t>
      </w:r>
      <w:r w:rsidRPr="00C378A4">
        <w:t>s in de</w:t>
      </w:r>
      <w:r w:rsidR="008F71CD">
        <w:t xml:space="preserve"> openbare ruimte</w:t>
      </w:r>
      <w:r w:rsidRPr="00C378A4">
        <w:t xml:space="preserve"> mogen liggen en staan. Waar</w:t>
      </w:r>
      <w:r>
        <w:t xml:space="preserve"> de betreffende</w:t>
      </w:r>
      <w:r w:rsidR="008F71CD">
        <w:t xml:space="preserve"> gemeente</w:t>
      </w:r>
      <w:r w:rsidRPr="00C378A4">
        <w:t>n dit willen vergunnen is de voorkeur van</w:t>
      </w:r>
      <w:r w:rsidR="008F71CD">
        <w:t xml:space="preserve"> netbeheerder</w:t>
      </w:r>
      <w:r w:rsidRPr="00C378A4">
        <w:t>s een zakelijkrecht.  De keuzes die hierin worden gemaakt vallen buiten dit model.</w:t>
      </w:r>
    </w:p>
    <w:p w14:paraId="03502DDE" w14:textId="77777777" w:rsidR="00630AD2" w:rsidRPr="008C7EF8" w:rsidRDefault="00630AD2" w:rsidP="00630AD2">
      <w:pPr>
        <w:pStyle w:val="LLNormal"/>
        <w:rPr>
          <w:b/>
          <w:bCs/>
        </w:rPr>
      </w:pPr>
      <w:r w:rsidRPr="008C7EF8">
        <w:rPr>
          <w:b/>
          <w:bCs/>
        </w:rPr>
        <w:t>Artikel 8</w:t>
      </w:r>
    </w:p>
    <w:p w14:paraId="35FC553F" w14:textId="1DAF6776" w:rsidR="00630AD2" w:rsidRDefault="00630AD2" w:rsidP="00630AD2">
      <w:pPr>
        <w:pStyle w:val="LLNormal"/>
      </w:pPr>
      <w:r w:rsidRPr="004257B0">
        <w:t>Als de te verleggen, te verwijderen of aan te passen</w:t>
      </w:r>
      <w:r w:rsidR="008F71CD">
        <w:t xml:space="preserve"> leiding</w:t>
      </w:r>
      <w:r w:rsidRPr="004257B0">
        <w:t xml:space="preserve"> niet in de</w:t>
      </w:r>
      <w:r w:rsidR="008F71CD">
        <w:t xml:space="preserve"> openbare ruimte</w:t>
      </w:r>
      <w:r w:rsidRPr="004257B0">
        <w:t xml:space="preserve"> ligt en niet in grond van de</w:t>
      </w:r>
      <w:r w:rsidR="008F71CD">
        <w:t xml:space="preserve"> netbeheerder</w:t>
      </w:r>
      <w:r w:rsidRPr="004257B0">
        <w:t>, noch met een zakelijk recht of</w:t>
      </w:r>
      <w:r>
        <w:t xml:space="preserve"> </w:t>
      </w:r>
      <w:r w:rsidRPr="004257B0">
        <w:t>een gedoogplicht op basis van de Belemmeringenwet Privaatrecht, dan bestaat de</w:t>
      </w:r>
      <w:r>
        <w:t xml:space="preserve"> </w:t>
      </w:r>
      <w:r w:rsidRPr="004257B0">
        <w:t xml:space="preserve">nadeelcompensatie uit de kosten van ontwerp en </w:t>
      </w:r>
      <w:r w:rsidRPr="004257B0">
        <w:lastRenderedPageBreak/>
        <w:t>begeleiding en de</w:t>
      </w:r>
      <w:r>
        <w:t xml:space="preserve"> </w:t>
      </w:r>
      <w:r w:rsidRPr="004257B0">
        <w:t>uitvoeringskosten. De materiaalkosten en de kosten van uit en in bedr</w:t>
      </w:r>
      <w:r>
        <w:t>ijfstellen worden niet vergoed.</w:t>
      </w:r>
    </w:p>
    <w:bookmarkEnd w:id="32"/>
    <w:p w14:paraId="2C5F2330" w14:textId="77777777" w:rsidR="00630AD2" w:rsidRPr="007F4EA1" w:rsidRDefault="00630AD2" w:rsidP="00630AD2">
      <w:pPr>
        <w:pStyle w:val="LLNormal"/>
        <w:rPr>
          <w:b/>
          <w:bCs/>
        </w:rPr>
      </w:pPr>
      <w:r w:rsidRPr="007F4EA1">
        <w:rPr>
          <w:b/>
          <w:bCs/>
        </w:rPr>
        <w:t>Algemene bepalingen bij het vaststellen van nadeelcompensatie</w:t>
      </w:r>
    </w:p>
    <w:p w14:paraId="58D5B5FD" w14:textId="77777777" w:rsidR="00630AD2" w:rsidRPr="00511EF7" w:rsidRDefault="00630AD2" w:rsidP="00630AD2">
      <w:pPr>
        <w:pStyle w:val="LLNormal"/>
      </w:pPr>
      <w:r w:rsidRPr="004257B0">
        <w:t>Deze artikelen hebben betrekking op de vaststelling van het bedrag van de nadeelcompensatie.</w:t>
      </w:r>
    </w:p>
    <w:p w14:paraId="16F5AB8E" w14:textId="0CAB8215" w:rsidR="00630AD2" w:rsidRPr="008C7EF8" w:rsidRDefault="00630AD2" w:rsidP="00630AD2">
      <w:pPr>
        <w:pStyle w:val="LLNormal"/>
        <w:rPr>
          <w:b/>
          <w:bCs/>
        </w:rPr>
      </w:pPr>
      <w:r w:rsidRPr="008C7EF8">
        <w:rPr>
          <w:b/>
          <w:bCs/>
        </w:rPr>
        <w:t xml:space="preserve">Artikel </w:t>
      </w:r>
      <w:r w:rsidR="00A52AEA">
        <w:rPr>
          <w:b/>
          <w:bCs/>
        </w:rPr>
        <w:t>9</w:t>
      </w:r>
    </w:p>
    <w:p w14:paraId="69C31DBB" w14:textId="2859EA25" w:rsidR="00630AD2" w:rsidRPr="007622D3" w:rsidRDefault="00630AD2" w:rsidP="00630AD2">
      <w:pPr>
        <w:pStyle w:val="LLNormal"/>
      </w:pPr>
      <w:r w:rsidRPr="007622D3">
        <w:t xml:space="preserve">Dit artikel betreft de zogenaamde hardheidsclausule. </w:t>
      </w:r>
      <w:proofErr w:type="gramStart"/>
      <w:r w:rsidRPr="007622D3">
        <w:t>Indien</w:t>
      </w:r>
      <w:proofErr w:type="gramEnd"/>
      <w:r w:rsidRPr="007622D3">
        <w:t xml:space="preserve"> de</w:t>
      </w:r>
      <w:r w:rsidR="008F71CD">
        <w:t xml:space="preserve"> netbeheerder</w:t>
      </w:r>
      <w:r w:rsidRPr="007622D3">
        <w:t xml:space="preserve"> of de</w:t>
      </w:r>
      <w:r w:rsidR="008F71CD">
        <w:t xml:space="preserve"> gemeente</w:t>
      </w:r>
      <w:r w:rsidRPr="007622D3">
        <w:t xml:space="preserve"> kan aantonen dat door bijzondere omstandigheden toepassing van artikel 5 van deze regeling tot een evident onredelijke nadeelcompensatie zou leiden, kan het</w:t>
      </w:r>
      <w:r w:rsidR="008F71CD">
        <w:t xml:space="preserve"> college</w:t>
      </w:r>
      <w:r w:rsidRPr="007622D3">
        <w:t xml:space="preserve"> besluiten op basis van dit artikel de nadeelcompensatie aan te passen.</w:t>
      </w:r>
    </w:p>
    <w:p w14:paraId="7D588325" w14:textId="5C5505D4" w:rsidR="00630AD2" w:rsidRPr="008C7EF8" w:rsidRDefault="00630AD2" w:rsidP="00630AD2">
      <w:pPr>
        <w:pStyle w:val="LLNormal"/>
        <w:rPr>
          <w:b/>
          <w:bCs/>
        </w:rPr>
      </w:pPr>
      <w:r w:rsidRPr="008C7EF8">
        <w:rPr>
          <w:b/>
          <w:bCs/>
        </w:rPr>
        <w:t>Artikel 1</w:t>
      </w:r>
      <w:r w:rsidR="00A52AEA">
        <w:rPr>
          <w:b/>
          <w:bCs/>
        </w:rPr>
        <w:t>0</w:t>
      </w:r>
    </w:p>
    <w:p w14:paraId="47AC1814" w14:textId="45E7E727" w:rsidR="00630AD2" w:rsidRDefault="00630AD2" w:rsidP="00630AD2">
      <w:pPr>
        <w:pStyle w:val="LLNormal"/>
      </w:pPr>
      <w:r>
        <w:t xml:space="preserve">Als vanwege het werk sprake is van meerdere verleggingen, is op de eerste verlegging deze </w:t>
      </w:r>
      <w:r w:rsidRPr="7A4E08EC">
        <w:rPr>
          <w:color w:val="000000" w:themeColor="text1"/>
        </w:rPr>
        <w:t>Nadeelcompensatieregeling</w:t>
      </w:r>
      <w:r>
        <w:t xml:space="preserve"> van toepassing en komen de kosten van de overige verleggingen ten laste van de</w:t>
      </w:r>
      <w:r w:rsidR="008F71CD">
        <w:t xml:space="preserve"> gemeente</w:t>
      </w:r>
      <w:r>
        <w:t>. Bedoeld worden meerdere tijdelijke verleggingen op dezelfde locatie in een bepaalde periode van dezelfde</w:t>
      </w:r>
      <w:r w:rsidR="008F71CD">
        <w:t xml:space="preserve"> leiding</w:t>
      </w:r>
      <w:r>
        <w:t>. Indien het bijvoorbeeld voor de realisatie van een werk noodzakelijk is om tussentijds gebruik te maken van een of meer tijdelijke verleggingen totdat het definitief vastgestelde tracé beschikbaar komt, dan wordt het geheel aan uitgevoerde werkzaamheden inclusief het aanbrengen van de Kabels en</w:t>
      </w:r>
      <w:r w:rsidR="008F71CD">
        <w:t xml:space="preserve"> leiding</w:t>
      </w:r>
      <w:r>
        <w:t xml:space="preserve">en in het definitief vastgestelde tracé als één verlegging beschouwd. </w:t>
      </w:r>
    </w:p>
    <w:p w14:paraId="30249800" w14:textId="26008221" w:rsidR="00630AD2" w:rsidRPr="00612A79" w:rsidRDefault="00630AD2" w:rsidP="00630AD2">
      <w:pPr>
        <w:pStyle w:val="LLNormal"/>
        <w:rPr>
          <w:b/>
          <w:bCs/>
        </w:rPr>
      </w:pPr>
      <w:r w:rsidRPr="00612A79">
        <w:rPr>
          <w:b/>
          <w:bCs/>
        </w:rPr>
        <w:t>Artikel 1</w:t>
      </w:r>
      <w:r w:rsidR="006E2A5B">
        <w:rPr>
          <w:b/>
          <w:bCs/>
        </w:rPr>
        <w:t>1</w:t>
      </w:r>
    </w:p>
    <w:p w14:paraId="06E7FE96" w14:textId="77777777" w:rsidR="00630AD2" w:rsidRPr="004257B0" w:rsidRDefault="00630AD2" w:rsidP="00630AD2">
      <w:pPr>
        <w:pStyle w:val="LLNormal"/>
      </w:pPr>
      <w:r w:rsidRPr="004257B0">
        <w:t>Dit artikel behoeft geen nadere toelichting.</w:t>
      </w:r>
    </w:p>
    <w:p w14:paraId="0D1E7804" w14:textId="48539121" w:rsidR="00630AD2" w:rsidRPr="002C6FCD" w:rsidRDefault="00630AD2" w:rsidP="00630AD2">
      <w:pPr>
        <w:pStyle w:val="LLNormal"/>
        <w:rPr>
          <w:b/>
          <w:bCs/>
        </w:rPr>
      </w:pPr>
      <w:r w:rsidRPr="002C6FCD">
        <w:rPr>
          <w:b/>
          <w:bCs/>
        </w:rPr>
        <w:t>Artikel 1</w:t>
      </w:r>
      <w:r w:rsidR="006E2A5B">
        <w:rPr>
          <w:b/>
          <w:bCs/>
        </w:rPr>
        <w:t>2</w:t>
      </w:r>
    </w:p>
    <w:p w14:paraId="64EEFBC8" w14:textId="77777777" w:rsidR="00630AD2" w:rsidRPr="004257B0" w:rsidRDefault="00630AD2" w:rsidP="00630AD2">
      <w:pPr>
        <w:pStyle w:val="LLNormal"/>
      </w:pPr>
      <w:r w:rsidRPr="004257B0">
        <w:t>Dit artikel behoeft geen nadere toelichting.</w:t>
      </w:r>
    </w:p>
    <w:p w14:paraId="3F3E08B0" w14:textId="3E77F9CF" w:rsidR="00630AD2" w:rsidRPr="002C6FCD" w:rsidRDefault="00630AD2" w:rsidP="00630AD2">
      <w:pPr>
        <w:pStyle w:val="LLNormal"/>
        <w:rPr>
          <w:b/>
          <w:bCs/>
        </w:rPr>
      </w:pPr>
      <w:r w:rsidRPr="002C6FCD">
        <w:rPr>
          <w:b/>
          <w:bCs/>
        </w:rPr>
        <w:t>Artikel 1</w:t>
      </w:r>
      <w:r w:rsidR="006E2A5B">
        <w:rPr>
          <w:b/>
          <w:bCs/>
        </w:rPr>
        <w:t>3</w:t>
      </w:r>
    </w:p>
    <w:p w14:paraId="49E02A65" w14:textId="6A7D3883" w:rsidR="00630AD2" w:rsidRPr="004257B0" w:rsidRDefault="00630AD2" w:rsidP="00630AD2">
      <w:pPr>
        <w:pStyle w:val="LLNormal"/>
      </w:pPr>
      <w:r w:rsidRPr="004257B0">
        <w:t>Dit artikel behoeft geen nadere toelichting.</w:t>
      </w:r>
    </w:p>
    <w:p w14:paraId="4A63BECE" w14:textId="77777777" w:rsidR="00DF25FF" w:rsidRDefault="00DF25FF">
      <w:pPr>
        <w:suppressAutoHyphens w:val="0"/>
        <w:spacing w:after="160" w:line="259" w:lineRule="auto"/>
        <w:jc w:val="left"/>
        <w:rPr>
          <w:b/>
          <w:bCs/>
        </w:rPr>
      </w:pPr>
      <w:r>
        <w:rPr>
          <w:b/>
          <w:bCs/>
        </w:rPr>
        <w:br w:type="page"/>
      </w:r>
    </w:p>
    <w:p w14:paraId="655E92C4" w14:textId="332FC34A" w:rsidR="006E2A5B" w:rsidRPr="00335073" w:rsidRDefault="006E2A5B" w:rsidP="006E2A5B">
      <w:pPr>
        <w:pStyle w:val="LLHeading2"/>
        <w:rPr>
          <w:b/>
          <w:bCs/>
        </w:rPr>
      </w:pPr>
      <w:bookmarkStart w:id="33" w:name="_Toc188965178"/>
      <w:r w:rsidRPr="00335073">
        <w:rPr>
          <w:b/>
          <w:bCs/>
        </w:rPr>
        <w:lastRenderedPageBreak/>
        <w:t>Bepalingen van procedurele aard</w:t>
      </w:r>
      <w:bookmarkEnd w:id="33"/>
    </w:p>
    <w:p w14:paraId="367DE7BC" w14:textId="77777777" w:rsidR="003244B9" w:rsidRPr="00D7690E" w:rsidRDefault="003244B9" w:rsidP="00D7690E">
      <w:pPr>
        <w:pStyle w:val="LLNormal"/>
        <w:rPr>
          <w:b/>
          <w:bCs/>
        </w:rPr>
      </w:pPr>
      <w:r w:rsidRPr="00D7690E">
        <w:rPr>
          <w:b/>
          <w:bCs/>
        </w:rPr>
        <w:t>Vooroverleg</w:t>
      </w:r>
    </w:p>
    <w:p w14:paraId="37C73218" w14:textId="0E1C81E1" w:rsidR="00630AD2" w:rsidRPr="002C6FCD" w:rsidRDefault="00630AD2" w:rsidP="00630AD2">
      <w:pPr>
        <w:pStyle w:val="LLNormal"/>
        <w:rPr>
          <w:b/>
          <w:bCs/>
        </w:rPr>
      </w:pPr>
      <w:r w:rsidRPr="002C6FCD">
        <w:rPr>
          <w:b/>
          <w:bCs/>
        </w:rPr>
        <w:t>Artikel 1</w:t>
      </w:r>
      <w:r w:rsidR="006E2A5B">
        <w:rPr>
          <w:b/>
          <w:bCs/>
        </w:rPr>
        <w:t>4</w:t>
      </w:r>
    </w:p>
    <w:p w14:paraId="6FD98E8B" w14:textId="77777777" w:rsidR="00630AD2" w:rsidRDefault="00630AD2" w:rsidP="00630AD2">
      <w:pPr>
        <w:pStyle w:val="LLNormal"/>
      </w:pPr>
      <w:r w:rsidRPr="004257B0">
        <w:t>Dit artikel behoeft geen nadere toelichting.</w:t>
      </w:r>
    </w:p>
    <w:p w14:paraId="5723C055" w14:textId="0A0F7587" w:rsidR="00630AD2" w:rsidRPr="000C48E8" w:rsidRDefault="00630AD2" w:rsidP="00630AD2">
      <w:pPr>
        <w:pStyle w:val="LLNormal"/>
        <w:rPr>
          <w:b/>
          <w:bCs/>
        </w:rPr>
      </w:pPr>
      <w:r w:rsidRPr="000C48E8">
        <w:rPr>
          <w:b/>
          <w:bCs/>
        </w:rPr>
        <w:t>Artikel 1</w:t>
      </w:r>
      <w:r w:rsidR="003244B9">
        <w:rPr>
          <w:b/>
          <w:bCs/>
        </w:rPr>
        <w:t>5</w:t>
      </w:r>
    </w:p>
    <w:p w14:paraId="11965A18" w14:textId="4FCE5C57" w:rsidR="00630AD2" w:rsidRPr="004257B0" w:rsidRDefault="00630AD2" w:rsidP="00630AD2">
      <w:pPr>
        <w:pStyle w:val="LLNormal"/>
      </w:pPr>
      <w:r w:rsidRPr="004257B0">
        <w:t>De</w:t>
      </w:r>
      <w:r w:rsidR="008F71CD">
        <w:t xml:space="preserve"> gemeente</w:t>
      </w:r>
      <w:r w:rsidRPr="004257B0">
        <w:t xml:space="preserve"> voert vooroverleg met de</w:t>
      </w:r>
      <w:r w:rsidR="008F71CD">
        <w:t xml:space="preserve"> netbeheerder</w:t>
      </w:r>
      <w:r w:rsidRPr="004257B0">
        <w:t xml:space="preserve"> nadat de</w:t>
      </w:r>
      <w:r w:rsidR="008F71CD">
        <w:t xml:space="preserve"> netbeheerder</w:t>
      </w:r>
      <w:r w:rsidRPr="004257B0">
        <w:t xml:space="preserve"> per brief geïnformeerd is over de</w:t>
      </w:r>
      <w:r w:rsidR="008F71CD">
        <w:t xml:space="preserve"> gemeente</w:t>
      </w:r>
      <w:r>
        <w:t>lijke</w:t>
      </w:r>
      <w:r w:rsidRPr="004257B0">
        <w:t xml:space="preserve"> plannen en de consequenties voor betrokken</w:t>
      </w:r>
      <w:r w:rsidR="008F71CD">
        <w:t xml:space="preserve"> leiding</w:t>
      </w:r>
      <w:r w:rsidRPr="004257B0">
        <w:t>en. De</w:t>
      </w:r>
      <w:r w:rsidR="008F71CD">
        <w:t xml:space="preserve"> netbeheerder</w:t>
      </w:r>
      <w:r w:rsidRPr="004257B0">
        <w:t xml:space="preserve"> kan in de brief eventueel ook verzocht worden zelf informatie te verschaffen over </w:t>
      </w:r>
      <w:r>
        <w:t>de betrokken</w:t>
      </w:r>
      <w:r w:rsidR="008F71CD">
        <w:t xml:space="preserve"> leiding</w:t>
      </w:r>
      <w:r w:rsidRPr="004257B0">
        <w:t>en.</w:t>
      </w:r>
    </w:p>
    <w:p w14:paraId="500AFCB2" w14:textId="4146FD29" w:rsidR="00630AD2" w:rsidRPr="004257B0" w:rsidRDefault="00630AD2" w:rsidP="00630AD2">
      <w:pPr>
        <w:pStyle w:val="LLNormal"/>
      </w:pPr>
      <w:r>
        <w:t>Bij de voorbereiding van een concreet</w:t>
      </w:r>
      <w:r w:rsidR="008F71CD">
        <w:t xml:space="preserve"> gemeente</w:t>
      </w:r>
      <w:r>
        <w:t>lijk project vindt overleg plaats over de gevolgen van de door/in opdracht van-/namens de</w:t>
      </w:r>
      <w:r w:rsidR="008F71CD">
        <w:t xml:space="preserve"> gemeente</w:t>
      </w:r>
      <w:r>
        <w:t xml:space="preserve"> uit te voeren werkzaamheden met onder andere de</w:t>
      </w:r>
      <w:r w:rsidR="008F71CD">
        <w:t xml:space="preserve"> netbeheerder</w:t>
      </w:r>
      <w:r>
        <w:t>s. Bij complexe projecten vindt er (meestal) een startbijeenkomst plaats met alle</w:t>
      </w:r>
      <w:r w:rsidR="008F71CD">
        <w:t xml:space="preserve"> netbeheerder</w:t>
      </w:r>
      <w:r>
        <w:t>s, waarna er overleg plaats vindt tussen de werkvoorbereider en een vertegenwoordiger van de betreffende</w:t>
      </w:r>
      <w:r w:rsidR="008F71CD">
        <w:t xml:space="preserve"> netbeheerder</w:t>
      </w:r>
      <w:r>
        <w:t xml:space="preserve"> om de noodzakelijke werkzaamheden van de</w:t>
      </w:r>
      <w:r w:rsidR="008F71CD">
        <w:t xml:space="preserve"> netbeheerder</w:t>
      </w:r>
      <w:r>
        <w:t xml:space="preserve"> door te spreken en af te stemmen op de</w:t>
      </w:r>
      <w:r w:rsidR="008F71CD">
        <w:t xml:space="preserve"> gemeente</w:t>
      </w:r>
      <w:r>
        <w:t>lijke werkzaamheden.</w:t>
      </w:r>
    </w:p>
    <w:p w14:paraId="508D186C" w14:textId="275DF727" w:rsidR="00630AD2" w:rsidRDefault="00630AD2" w:rsidP="00630AD2">
      <w:pPr>
        <w:pStyle w:val="LLNormal"/>
      </w:pPr>
      <w:r w:rsidRPr="004257B0">
        <w:t>In lid 1 gaat het met name over het vooroverleg in het kader van de projectuitvoering. Voordat een plan überhaupt uitgevoerd kan worden, moet het eerst worden ontwikkeld. Lid 2 gaat dan ook expliciet over het vooroverleg met de betrokken</w:t>
      </w:r>
      <w:r w:rsidR="008F71CD">
        <w:t xml:space="preserve"> netbeheerder</w:t>
      </w:r>
      <w:r w:rsidRPr="004257B0">
        <w:t>s bij de gebiedsontwikkeling. Zeker bij grootschalige projecten, waarbij de verlegging van de ondergrondse infrastructuur zowel de</w:t>
      </w:r>
      <w:r w:rsidR="008F71CD">
        <w:t xml:space="preserve"> gemeente</w:t>
      </w:r>
      <w:r w:rsidRPr="004257B0">
        <w:t xml:space="preserve"> als de</w:t>
      </w:r>
      <w:r w:rsidR="008F71CD">
        <w:t xml:space="preserve"> netbeheerder</w:t>
      </w:r>
      <w:r w:rsidRPr="004257B0">
        <w:t>s voor onvoorziene en onoverbrugbare financiële kosten kan plaatsen, is het zaak dat beide partijen al bij de gebiedsontwikkeling zo vroeg mogelijk aan tafel zitten om eventuele struikelblokken vroegtijdig te bespreken en op te lossen. De mogelijkheid van het doen van een oriëntatiemelding bij het Kadaster biedt de gebiedsontwikkelaars een handvat een eerste indruk te krijgen of de aanwezige ondergrondse infrastructuur een belemmering voor de uitvoerbaarheid van hun initiële plan vormt. Aan de hand van het resultaat van de oriëntatiemelding moet dan worden gekeken of men samen met de</w:t>
      </w:r>
      <w:r w:rsidR="008F71CD">
        <w:t xml:space="preserve"> netbeheerder</w:t>
      </w:r>
      <w:r w:rsidRPr="004257B0">
        <w:t xml:space="preserve"> het plan zodanig kan aanpassen dat de kosten voor beide partijen tot een acceptabel min</w:t>
      </w:r>
      <w:r>
        <w:t>i</w:t>
      </w:r>
      <w:r w:rsidRPr="004257B0">
        <w:t>mum kunnen worden beperkt. Ook de jurisprudentie betreffende nadeelcompensatie noopt hiertoe.</w:t>
      </w:r>
    </w:p>
    <w:p w14:paraId="4FEEC651" w14:textId="07F1A762" w:rsidR="00630AD2" w:rsidRPr="000C48E8" w:rsidRDefault="00630AD2" w:rsidP="00630AD2">
      <w:pPr>
        <w:pStyle w:val="LLNormal"/>
        <w:rPr>
          <w:b/>
          <w:bCs/>
        </w:rPr>
      </w:pPr>
      <w:r w:rsidRPr="000C48E8">
        <w:rPr>
          <w:b/>
          <w:bCs/>
        </w:rPr>
        <w:t>Artikel 1</w:t>
      </w:r>
      <w:r w:rsidR="00F22902">
        <w:rPr>
          <w:b/>
          <w:bCs/>
        </w:rPr>
        <w:t>6</w:t>
      </w:r>
    </w:p>
    <w:p w14:paraId="163AFE86" w14:textId="2D5FC6A7" w:rsidR="00630AD2" w:rsidRPr="004257B0" w:rsidRDefault="00630AD2" w:rsidP="00630AD2">
      <w:pPr>
        <w:pStyle w:val="LLNormal"/>
      </w:pPr>
      <w:r w:rsidRPr="004257B0">
        <w:t>De</w:t>
      </w:r>
      <w:r w:rsidR="008F71CD">
        <w:t xml:space="preserve"> gemeente</w:t>
      </w:r>
      <w:r w:rsidRPr="004257B0">
        <w:t xml:space="preserve"> [</w:t>
      </w:r>
      <w:r w:rsidRPr="004257B0">
        <w:rPr>
          <w:rFonts w:ascii="Wingdings" w:eastAsia="Wingdings" w:hAnsi="Wingdings" w:cs="Wingdings"/>
        </w:rPr>
        <w:t>l</w:t>
      </w:r>
      <w:r w:rsidRPr="004257B0">
        <w:t>plaats] streeft ernaar in overleg tot overeenstemming te komen</w:t>
      </w:r>
      <w:r>
        <w:t xml:space="preserve"> </w:t>
      </w:r>
      <w:r w:rsidRPr="004257B0">
        <w:t>over de verplaatsing van</w:t>
      </w:r>
      <w:r w:rsidR="008F71CD">
        <w:t xml:space="preserve"> leiding</w:t>
      </w:r>
      <w:r w:rsidRPr="004257B0">
        <w:t>en. Tijdens het vooroverleg worden aspecten met</w:t>
      </w:r>
      <w:r>
        <w:t xml:space="preserve"> </w:t>
      </w:r>
      <w:r w:rsidRPr="004257B0">
        <w:t>betrekking tot de technische oplossing en planning aan de orde gesteld en wordt</w:t>
      </w:r>
      <w:r>
        <w:t xml:space="preserve"> </w:t>
      </w:r>
      <w:r w:rsidRPr="004257B0">
        <w:t>gestreefd naar overeenstemming hierover. Hoewel het in het artikel niet expliciet is opgenomen, is het primaire doel van het overleg uiteraard te bekijken of de uitvoering van de geplande werkzaamheden mogelijk is zonder de</w:t>
      </w:r>
      <w:r w:rsidR="008F71CD">
        <w:t xml:space="preserve"> leiding</w:t>
      </w:r>
      <w:r w:rsidRPr="004257B0">
        <w:t>en te moeten verleggen.</w:t>
      </w:r>
    </w:p>
    <w:p w14:paraId="65018304" w14:textId="77777777" w:rsidR="00DB3306" w:rsidRPr="00335073" w:rsidRDefault="00DB3306" w:rsidP="00DB3306">
      <w:pPr>
        <w:pStyle w:val="LLNormal"/>
        <w:rPr>
          <w:b/>
          <w:bCs/>
        </w:rPr>
      </w:pPr>
      <w:r w:rsidRPr="00335073">
        <w:rPr>
          <w:b/>
          <w:bCs/>
        </w:rPr>
        <w:t>Aanwijzing tot verlegging</w:t>
      </w:r>
    </w:p>
    <w:p w14:paraId="45EBB924" w14:textId="77777777" w:rsidR="00DF25FF" w:rsidRDefault="00DF25FF">
      <w:pPr>
        <w:suppressAutoHyphens w:val="0"/>
        <w:spacing w:after="160" w:line="259" w:lineRule="auto"/>
        <w:jc w:val="left"/>
        <w:rPr>
          <w:b/>
          <w:bCs/>
        </w:rPr>
      </w:pPr>
      <w:r>
        <w:rPr>
          <w:b/>
          <w:bCs/>
        </w:rPr>
        <w:br w:type="page"/>
      </w:r>
    </w:p>
    <w:p w14:paraId="70432023" w14:textId="6F9BC544" w:rsidR="00630AD2" w:rsidRPr="000C48E8" w:rsidRDefault="00630AD2" w:rsidP="00630AD2">
      <w:pPr>
        <w:pStyle w:val="LLNormal"/>
        <w:rPr>
          <w:b/>
          <w:bCs/>
        </w:rPr>
      </w:pPr>
      <w:r w:rsidRPr="000C48E8">
        <w:rPr>
          <w:b/>
          <w:bCs/>
        </w:rPr>
        <w:lastRenderedPageBreak/>
        <w:t>Artikel 1</w:t>
      </w:r>
      <w:r w:rsidR="00F22902">
        <w:rPr>
          <w:b/>
          <w:bCs/>
        </w:rPr>
        <w:t>7</w:t>
      </w:r>
    </w:p>
    <w:p w14:paraId="5A34C72A" w14:textId="77777777" w:rsidR="00630AD2" w:rsidRPr="00F30F53" w:rsidRDefault="00630AD2" w:rsidP="00630AD2">
      <w:pPr>
        <w:pStyle w:val="LLNormal"/>
      </w:pPr>
      <w:r w:rsidRPr="004257B0">
        <w:t>Dit artikel behoeft geen nadere toelichting.</w:t>
      </w:r>
    </w:p>
    <w:p w14:paraId="76ED73D1" w14:textId="77777777" w:rsidR="003C4D5D" w:rsidRPr="00E63990" w:rsidRDefault="003C4D5D" w:rsidP="003C4D5D">
      <w:pPr>
        <w:pStyle w:val="LLNormal"/>
        <w:rPr>
          <w:b/>
          <w:bCs/>
        </w:rPr>
      </w:pPr>
      <w:r w:rsidRPr="00E63990">
        <w:rPr>
          <w:b/>
          <w:bCs/>
        </w:rPr>
        <w:t>Verzoek nadeelcompensatie</w:t>
      </w:r>
    </w:p>
    <w:p w14:paraId="6E1BB1B1" w14:textId="2275E2C7" w:rsidR="00630AD2" w:rsidRPr="000C48E8" w:rsidRDefault="00630AD2" w:rsidP="00630AD2">
      <w:pPr>
        <w:pStyle w:val="LLNormal"/>
        <w:rPr>
          <w:b/>
          <w:bCs/>
        </w:rPr>
      </w:pPr>
      <w:r w:rsidRPr="000C48E8">
        <w:rPr>
          <w:b/>
          <w:bCs/>
        </w:rPr>
        <w:t>Artikel 1</w:t>
      </w:r>
      <w:r w:rsidR="00353518">
        <w:rPr>
          <w:b/>
          <w:bCs/>
        </w:rPr>
        <w:t>8</w:t>
      </w:r>
    </w:p>
    <w:p w14:paraId="377CC9FD" w14:textId="4EF40CD1" w:rsidR="00630AD2" w:rsidRPr="004257B0" w:rsidRDefault="00630AD2" w:rsidP="00630AD2">
      <w:pPr>
        <w:pStyle w:val="LLNormal"/>
      </w:pPr>
      <w:r>
        <w:t>Het</w:t>
      </w:r>
      <w:r w:rsidR="008F71CD">
        <w:t xml:space="preserve"> college</w:t>
      </w:r>
      <w:r>
        <w:t xml:space="preserve"> neemt het besluit tot het intrekken of wijzigen van de ontheffing/Vergunning/toestemming van de</w:t>
      </w:r>
      <w:r w:rsidR="008F71CD">
        <w:t xml:space="preserve"> netbeheerder</w:t>
      </w:r>
      <w:r>
        <w:t xml:space="preserve"> zo mogelijk op basis van overeenstemming, bereikt in het vooroverleg als bedoeld in artikel 17. Het aanwijzingsbesluit richt zich op de noodzaak tot verleggen en het tijdstip waarop dit gerealiseerd moet zijn. Het besluit handelt uitdrukkelijk niet over ontstane</w:t>
      </w:r>
      <w:r w:rsidR="008F71CD">
        <w:t xml:space="preserve"> schade</w:t>
      </w:r>
      <w:r>
        <w:t xml:space="preserve"> en nadeelcompensatie. Die aspecten komen aan de orde in het besluit dat genoemd is in artikel 23 en dat genomen kan worden nadat een verzoek om nadeelcompensatie is ingediend door de</w:t>
      </w:r>
      <w:r w:rsidR="008F71CD">
        <w:t xml:space="preserve"> netbeheerder</w:t>
      </w:r>
      <w:r>
        <w:t>.</w:t>
      </w:r>
    </w:p>
    <w:p w14:paraId="495DBDF6" w14:textId="25742041" w:rsidR="00630AD2" w:rsidRPr="004257B0" w:rsidRDefault="00630AD2" w:rsidP="00630AD2">
      <w:pPr>
        <w:pStyle w:val="LLNormal"/>
      </w:pPr>
      <w:r>
        <w:t>Verder is in lid 2 bepaald dat als de</w:t>
      </w:r>
      <w:r w:rsidR="008F71CD">
        <w:t xml:space="preserve"> netbeheerder</w:t>
      </w:r>
      <w:r>
        <w:t xml:space="preserve"> gevolg heeft gegeven aan het vorenbedoelde besluit en er binnen de termijn van 5 jaar na verzending van het aanwijzingsbesluit geen begin is gemaakt met de werkzaamheden waarvoor de aanwijzing is gegeven, de</w:t>
      </w:r>
      <w:r w:rsidR="008F71CD">
        <w:t xml:space="preserve"> netbeheerder</w:t>
      </w:r>
      <w:r>
        <w:t xml:space="preserve"> recht heeft op volledige vergoeding van alle door hem in redelijkheid gemaakte kosten. Ook in de Telecommunicatiewet is een artikel van gelijke strekking opgenomen.</w:t>
      </w:r>
    </w:p>
    <w:p w14:paraId="2C4D520C" w14:textId="77777777" w:rsidR="00630AD2" w:rsidRPr="00F30F53" w:rsidRDefault="00630AD2" w:rsidP="00630AD2">
      <w:pPr>
        <w:pStyle w:val="LLNormal"/>
      </w:pPr>
      <w:r w:rsidRPr="004257B0">
        <w:t>De aanwijzing is een besluit in de zin van de Algemene wet bestuursrecht waardoor er mogelijkheden zijn voor bezwaar en beroep.</w:t>
      </w:r>
    </w:p>
    <w:p w14:paraId="252B0A27" w14:textId="09F0359B" w:rsidR="00630AD2" w:rsidRPr="000C48E8" w:rsidRDefault="00630AD2" w:rsidP="00630AD2">
      <w:pPr>
        <w:pStyle w:val="LLNormal"/>
        <w:rPr>
          <w:b/>
          <w:bCs/>
        </w:rPr>
      </w:pPr>
      <w:r w:rsidRPr="000C48E8">
        <w:rPr>
          <w:b/>
          <w:bCs/>
        </w:rPr>
        <w:t xml:space="preserve">Artikel </w:t>
      </w:r>
      <w:r w:rsidR="0083303D">
        <w:rPr>
          <w:b/>
          <w:bCs/>
        </w:rPr>
        <w:t>19</w:t>
      </w:r>
    </w:p>
    <w:p w14:paraId="7F314E4F" w14:textId="77777777" w:rsidR="00630AD2" w:rsidRDefault="00630AD2" w:rsidP="00630AD2">
      <w:pPr>
        <w:pStyle w:val="LLNormal"/>
      </w:pPr>
      <w:r w:rsidRPr="00FC68C2">
        <w:t>Een jaar is werkbaar</w:t>
      </w:r>
      <w:r>
        <w:t xml:space="preserve"> advies voor een goede </w:t>
      </w:r>
      <w:r w:rsidRPr="00254756">
        <w:t>administratieve afhandeling</w:t>
      </w:r>
      <w:r w:rsidRPr="00FC68C2">
        <w:t xml:space="preserve">. </w:t>
      </w:r>
      <w:r>
        <w:t xml:space="preserve">De wettelijke </w:t>
      </w:r>
      <w:r w:rsidRPr="00FC68C2">
        <w:t xml:space="preserve">verjaringstermijn voor de vordering van schadevergoeding van </w:t>
      </w:r>
      <w:r>
        <w:t>vijf</w:t>
      </w:r>
      <w:r w:rsidRPr="00FC68C2">
        <w:t xml:space="preserve"> jaar (art. 4:131 </w:t>
      </w:r>
      <w:proofErr w:type="spellStart"/>
      <w:r w:rsidRPr="00FC68C2">
        <w:t>Awb</w:t>
      </w:r>
      <w:proofErr w:type="spellEnd"/>
      <w:r w:rsidRPr="00FC68C2">
        <w:t>)</w:t>
      </w:r>
      <w:r>
        <w:t xml:space="preserve"> blijft van toepassing.</w:t>
      </w:r>
    </w:p>
    <w:p w14:paraId="21962C3B" w14:textId="458A8EA7" w:rsidR="00630AD2" w:rsidRPr="000C48E8" w:rsidRDefault="00630AD2" w:rsidP="00630AD2">
      <w:pPr>
        <w:pStyle w:val="LLNormal"/>
        <w:rPr>
          <w:b/>
          <w:bCs/>
        </w:rPr>
      </w:pPr>
      <w:r w:rsidRPr="000C48E8">
        <w:rPr>
          <w:b/>
          <w:bCs/>
        </w:rPr>
        <w:t>Artikel 2</w:t>
      </w:r>
      <w:r w:rsidR="0083303D">
        <w:rPr>
          <w:b/>
          <w:bCs/>
        </w:rPr>
        <w:t>0</w:t>
      </w:r>
    </w:p>
    <w:p w14:paraId="192B8CE8" w14:textId="77777777" w:rsidR="00630AD2" w:rsidRDefault="00630AD2" w:rsidP="00630AD2">
      <w:pPr>
        <w:pStyle w:val="LLNormal"/>
      </w:pPr>
      <w:r w:rsidRPr="004257B0">
        <w:t>Dit artikel behoeft geen nadere toelichting.</w:t>
      </w:r>
    </w:p>
    <w:p w14:paraId="2B28350F" w14:textId="77777777" w:rsidR="0094517A" w:rsidRPr="006461FE" w:rsidRDefault="0094517A" w:rsidP="0094517A">
      <w:pPr>
        <w:pStyle w:val="LLNormal"/>
        <w:rPr>
          <w:b/>
          <w:bCs/>
        </w:rPr>
      </w:pPr>
      <w:r w:rsidRPr="006461FE">
        <w:rPr>
          <w:b/>
          <w:bCs/>
        </w:rPr>
        <w:t>Besluit</w:t>
      </w:r>
    </w:p>
    <w:p w14:paraId="36C95FF9" w14:textId="76BAA7ED" w:rsidR="00630AD2" w:rsidRPr="000C48E8" w:rsidRDefault="00630AD2" w:rsidP="00630AD2">
      <w:pPr>
        <w:suppressAutoHyphens w:val="0"/>
        <w:spacing w:line="240" w:lineRule="auto"/>
        <w:jc w:val="left"/>
        <w:rPr>
          <w:b/>
          <w:bCs/>
        </w:rPr>
      </w:pPr>
      <w:r w:rsidRPr="000C48E8">
        <w:rPr>
          <w:b/>
          <w:bCs/>
        </w:rPr>
        <w:t>Artikel 2</w:t>
      </w:r>
      <w:r w:rsidR="001B18FB">
        <w:rPr>
          <w:b/>
          <w:bCs/>
        </w:rPr>
        <w:t>1</w:t>
      </w:r>
    </w:p>
    <w:p w14:paraId="66739611" w14:textId="77777777" w:rsidR="00630AD2" w:rsidRPr="008C6FED" w:rsidRDefault="00630AD2" w:rsidP="00630AD2">
      <w:pPr>
        <w:pStyle w:val="LLNormal"/>
      </w:pPr>
      <w:r w:rsidRPr="004257B0">
        <w:t>Dit artikel behoeft geen nadere toelichting.</w:t>
      </w:r>
    </w:p>
    <w:p w14:paraId="476ADBBF" w14:textId="77777777" w:rsidR="009E56B7" w:rsidRPr="00E63990" w:rsidRDefault="009E56B7" w:rsidP="009E56B7">
      <w:pPr>
        <w:pStyle w:val="LLNormal"/>
        <w:rPr>
          <w:b/>
          <w:bCs/>
        </w:rPr>
      </w:pPr>
      <w:r w:rsidRPr="00E63990">
        <w:rPr>
          <w:b/>
          <w:bCs/>
        </w:rPr>
        <w:t>Vaststelling nadeelcompensatie</w:t>
      </w:r>
    </w:p>
    <w:p w14:paraId="41C6C767" w14:textId="77777777" w:rsidR="00DF25FF" w:rsidRDefault="00DF25FF">
      <w:pPr>
        <w:suppressAutoHyphens w:val="0"/>
        <w:spacing w:after="160" w:line="259" w:lineRule="auto"/>
        <w:jc w:val="left"/>
        <w:rPr>
          <w:b/>
          <w:bCs/>
        </w:rPr>
      </w:pPr>
      <w:r>
        <w:rPr>
          <w:b/>
          <w:bCs/>
        </w:rPr>
        <w:br w:type="page"/>
      </w:r>
    </w:p>
    <w:p w14:paraId="6C087F70" w14:textId="00EDE715" w:rsidR="00630AD2" w:rsidRPr="000C48E8" w:rsidRDefault="00630AD2" w:rsidP="00630AD2">
      <w:pPr>
        <w:pStyle w:val="LLNormal"/>
        <w:rPr>
          <w:b/>
          <w:bCs/>
        </w:rPr>
      </w:pPr>
      <w:r w:rsidRPr="000C48E8">
        <w:rPr>
          <w:b/>
          <w:bCs/>
        </w:rPr>
        <w:lastRenderedPageBreak/>
        <w:t>Artikel 2</w:t>
      </w:r>
      <w:r w:rsidR="00556B33">
        <w:rPr>
          <w:b/>
          <w:bCs/>
        </w:rPr>
        <w:t>2</w:t>
      </w:r>
    </w:p>
    <w:p w14:paraId="1D0DDF4E" w14:textId="43B82FF2" w:rsidR="00630AD2" w:rsidRPr="004257B0" w:rsidRDefault="00630AD2" w:rsidP="00630AD2">
      <w:pPr>
        <w:pStyle w:val="LLNormal"/>
      </w:pPr>
      <w:r>
        <w:t>De</w:t>
      </w:r>
      <w:r w:rsidR="008F71CD">
        <w:t xml:space="preserve"> gemeente</w:t>
      </w:r>
      <w:r>
        <w:t xml:space="preserve"> neemt binnen acht weken na indiening van het verzoek een besluit inhoudende één van de in dit artikel opgesomde mogelijkheden. Het verzoek om nadeelcompensatie wordt niet in behandeling genomen als deze zonder gegronde reden meer dan vijf jaar nadat door het</w:t>
      </w:r>
      <w:r w:rsidR="008F71CD">
        <w:t xml:space="preserve"> college</w:t>
      </w:r>
      <w:r>
        <w:t xml:space="preserve"> de ontheffing/Vergunning/toestemming van de</w:t>
      </w:r>
      <w:r w:rsidR="008F71CD">
        <w:t xml:space="preserve"> netbeheerder</w:t>
      </w:r>
      <w:r>
        <w:t xml:space="preserve"> is ingetrokken c.q. een aanwijzing is gegeven aan de</w:t>
      </w:r>
      <w:r w:rsidR="008F71CD">
        <w:t xml:space="preserve"> netbeheerder</w:t>
      </w:r>
      <w:r>
        <w:t xml:space="preserve"> voor het verleggen van een</w:t>
      </w:r>
      <w:r w:rsidR="008F71CD">
        <w:t xml:space="preserve"> leiding</w:t>
      </w:r>
      <w:r>
        <w:t xml:space="preserve"> wordt ingediend. Het verzoek kan kennelijk ongegrond verklaard worden als de verlegging, verwijdering of aanpassing aan de</w:t>
      </w:r>
      <w:r w:rsidR="008F71CD">
        <w:t xml:space="preserve"> leiding</w:t>
      </w:r>
      <w:r>
        <w:t xml:space="preserve"> van</w:t>
      </w:r>
      <w:r w:rsidR="008F71CD">
        <w:t xml:space="preserve"> netbeheerder</w:t>
      </w:r>
      <w:r>
        <w:t xml:space="preserve"> niet door de</w:t>
      </w:r>
      <w:r w:rsidR="008F71CD">
        <w:t xml:space="preserve"> gemeente</w:t>
      </w:r>
      <w:r>
        <w:t xml:space="preserve"> wordt veroorzaakt. Het verzoek kan geheel of gedeeltelijk toegekend worden of geheel afgewezen worden.</w:t>
      </w:r>
    </w:p>
    <w:p w14:paraId="383C714D" w14:textId="7C463D4D" w:rsidR="00630AD2" w:rsidRPr="004257B0" w:rsidRDefault="00630AD2" w:rsidP="00630AD2">
      <w:pPr>
        <w:pStyle w:val="LLNormal"/>
      </w:pPr>
      <w:r w:rsidRPr="004257B0">
        <w:t>Als de aanvraag onvoldoende gegevens bevat voor een beoordeling van het</w:t>
      </w:r>
      <w:r>
        <w:t xml:space="preserve"> </w:t>
      </w:r>
      <w:r w:rsidRPr="004257B0">
        <w:t>verzoek om nadeelcompensatie of voor de vaststelling van het schadebedrag zal</w:t>
      </w:r>
      <w:r w:rsidR="008F71CD">
        <w:t xml:space="preserve"> netbeheerder</w:t>
      </w:r>
      <w:r w:rsidRPr="004257B0">
        <w:t xml:space="preserve"> </w:t>
      </w:r>
      <w:r>
        <w:t>vier</w:t>
      </w:r>
      <w:r w:rsidRPr="004257B0">
        <w:t xml:space="preserve"> weken de gelegenheid krijgen om aanvullende informatie te</w:t>
      </w:r>
      <w:r>
        <w:t xml:space="preserve"> </w:t>
      </w:r>
      <w:r w:rsidRPr="004257B0">
        <w:t xml:space="preserve">verstrekken. De termijn van </w:t>
      </w:r>
      <w:r>
        <w:t>acht</w:t>
      </w:r>
      <w:r w:rsidRPr="004257B0">
        <w:t xml:space="preserve"> weken na indiening van het verzoek om</w:t>
      </w:r>
      <w:r>
        <w:t xml:space="preserve"> </w:t>
      </w:r>
      <w:r w:rsidRPr="004257B0">
        <w:t>nadeelcompensatie, waarbinnen het</w:t>
      </w:r>
      <w:r w:rsidR="008F71CD">
        <w:t xml:space="preserve"> college</w:t>
      </w:r>
      <w:r w:rsidRPr="004257B0">
        <w:t xml:space="preserve"> een besluit dient te nemen, wordt opgeschort</w:t>
      </w:r>
      <w:r>
        <w:t xml:space="preserve"> </w:t>
      </w:r>
      <w:r w:rsidRPr="004257B0">
        <w:t>met ingang van de dag waarop aanvullende informatie wordt gevraagd.</w:t>
      </w:r>
    </w:p>
    <w:p w14:paraId="01D37922" w14:textId="77777777" w:rsidR="00630AD2" w:rsidRPr="004257B0" w:rsidRDefault="00630AD2" w:rsidP="00630AD2">
      <w:pPr>
        <w:pStyle w:val="LLNormal"/>
      </w:pPr>
      <w:r w:rsidRPr="004257B0">
        <w:t>Het besluit tot vaststelling van de nadeelcompensatie is een besluit in de zin van</w:t>
      </w:r>
      <w:r>
        <w:t xml:space="preserve"> </w:t>
      </w:r>
      <w:r w:rsidRPr="004257B0">
        <w:t>de Algemene wet bestuursrecht waarvoor mogelijkheden van bezwaar en beroep</w:t>
      </w:r>
      <w:r>
        <w:t xml:space="preserve"> </w:t>
      </w:r>
      <w:r w:rsidRPr="004257B0">
        <w:t>bestaan.</w:t>
      </w:r>
    </w:p>
    <w:p w14:paraId="28DABEE2" w14:textId="07F65F1E" w:rsidR="00630AD2" w:rsidRPr="00F30F53" w:rsidRDefault="00630AD2" w:rsidP="00630AD2">
      <w:pPr>
        <w:pStyle w:val="LLNormal"/>
      </w:pPr>
      <w:r w:rsidRPr="004257B0">
        <w:t>De</w:t>
      </w:r>
      <w:r w:rsidR="008F71CD">
        <w:t xml:space="preserve"> gemeente</w:t>
      </w:r>
      <w:r w:rsidRPr="004257B0">
        <w:t xml:space="preserve"> kan de termijn eenmalig met een redelijke termijn verlengen, met</w:t>
      </w:r>
      <w:r>
        <w:t xml:space="preserve"> </w:t>
      </w:r>
      <w:r w:rsidRPr="004257B0">
        <w:t>een maximum van acht weken. Dit zal schriftelijk aan de</w:t>
      </w:r>
      <w:r w:rsidR="008F71CD">
        <w:t xml:space="preserve"> netbeheerder</w:t>
      </w:r>
      <w:r w:rsidRPr="004257B0">
        <w:t xml:space="preserve"> worden</w:t>
      </w:r>
      <w:r>
        <w:t xml:space="preserve"> </w:t>
      </w:r>
      <w:r w:rsidRPr="004257B0">
        <w:t>medegedeeld.</w:t>
      </w:r>
    </w:p>
    <w:p w14:paraId="7AB13522" w14:textId="77777777" w:rsidR="00827A93" w:rsidRPr="00E63990" w:rsidRDefault="00827A93" w:rsidP="00827A93">
      <w:pPr>
        <w:pStyle w:val="LLNormal"/>
        <w:rPr>
          <w:b/>
          <w:bCs/>
        </w:rPr>
      </w:pPr>
      <w:r w:rsidRPr="00E63990">
        <w:rPr>
          <w:b/>
          <w:bCs/>
        </w:rPr>
        <w:t>Betaling nadeelcompensatie</w:t>
      </w:r>
    </w:p>
    <w:p w14:paraId="6AD99A0D" w14:textId="08896969" w:rsidR="00630AD2" w:rsidRPr="00A5406E" w:rsidRDefault="00630AD2" w:rsidP="00630AD2">
      <w:pPr>
        <w:pStyle w:val="LLNormal"/>
        <w:rPr>
          <w:b/>
          <w:bCs/>
        </w:rPr>
      </w:pPr>
      <w:r w:rsidRPr="00A5406E">
        <w:rPr>
          <w:b/>
          <w:bCs/>
        </w:rPr>
        <w:t>Artikel 2</w:t>
      </w:r>
      <w:r w:rsidR="009E56B7">
        <w:rPr>
          <w:b/>
          <w:bCs/>
        </w:rPr>
        <w:t>3</w:t>
      </w:r>
    </w:p>
    <w:p w14:paraId="30425FBC" w14:textId="0B2491F9" w:rsidR="00630AD2" w:rsidRPr="004257B0" w:rsidRDefault="006F6024" w:rsidP="006F6024">
      <w:pPr>
        <w:pStyle w:val="LLNormal"/>
      </w:pPr>
      <w:r w:rsidRPr="004257B0">
        <w:t>Dit artikel behoeft geen nadere toelichting.</w:t>
      </w:r>
    </w:p>
    <w:p w14:paraId="69F0ACB1" w14:textId="3FAE8AA5" w:rsidR="008310EB" w:rsidRPr="00E63990" w:rsidRDefault="008310EB" w:rsidP="008310EB">
      <w:pPr>
        <w:pStyle w:val="LLHeading2"/>
        <w:rPr>
          <w:b/>
          <w:bCs/>
        </w:rPr>
      </w:pPr>
      <w:bookmarkStart w:id="34" w:name="_Toc188965179"/>
      <w:r w:rsidRPr="00E63990">
        <w:rPr>
          <w:b/>
          <w:bCs/>
        </w:rPr>
        <w:t>Kostentechnische bepalingen</w:t>
      </w:r>
      <w:bookmarkEnd w:id="34"/>
    </w:p>
    <w:p w14:paraId="511DE67B" w14:textId="77777777" w:rsidR="008310EB" w:rsidRPr="003C5DFA" w:rsidRDefault="008310EB" w:rsidP="008310EB">
      <w:pPr>
        <w:pStyle w:val="LLNormal"/>
        <w:rPr>
          <w:b/>
          <w:bCs/>
        </w:rPr>
      </w:pPr>
      <w:r w:rsidRPr="003C5DFA">
        <w:rPr>
          <w:b/>
          <w:bCs/>
        </w:rPr>
        <w:t>Algemeen</w:t>
      </w:r>
    </w:p>
    <w:p w14:paraId="53B2A5AE" w14:textId="2C9ED163" w:rsidR="00630AD2" w:rsidRPr="000C48E8" w:rsidRDefault="00630AD2" w:rsidP="00630AD2">
      <w:pPr>
        <w:pStyle w:val="LLNormal"/>
        <w:rPr>
          <w:b/>
          <w:bCs/>
        </w:rPr>
      </w:pPr>
      <w:r w:rsidRPr="000C48E8">
        <w:rPr>
          <w:b/>
          <w:bCs/>
        </w:rPr>
        <w:t>Artikel 2</w:t>
      </w:r>
      <w:r w:rsidR="00DE6DBC">
        <w:rPr>
          <w:b/>
          <w:bCs/>
        </w:rPr>
        <w:t>4</w:t>
      </w:r>
    </w:p>
    <w:p w14:paraId="66054F5E" w14:textId="77777777" w:rsidR="00037E34" w:rsidRPr="004257B0" w:rsidRDefault="00037E34" w:rsidP="00037E34">
      <w:pPr>
        <w:pStyle w:val="LLNormal"/>
      </w:pPr>
      <w:r w:rsidRPr="004257B0">
        <w:t>Bij de bepaling van de nadeelcompensatie is sprake van een berekening op basis</w:t>
      </w:r>
      <w:r>
        <w:t xml:space="preserve"> </w:t>
      </w:r>
      <w:r w:rsidRPr="004257B0">
        <w:t>van de werkelijke kosten. Dit zijn de kosten die direct toegerekend kunnen worden</w:t>
      </w:r>
      <w:r>
        <w:t xml:space="preserve"> </w:t>
      </w:r>
      <w:r w:rsidRPr="004257B0">
        <w:t>aan de verlegging van de</w:t>
      </w:r>
      <w:r>
        <w:t xml:space="preserve"> leiding</w:t>
      </w:r>
      <w:r w:rsidRPr="004257B0">
        <w:t>.</w:t>
      </w:r>
      <w:r>
        <w:t xml:space="preserve"> Leidingen</w:t>
      </w:r>
      <w:r w:rsidRPr="004257B0">
        <w:t xml:space="preserve"> worden beschouwd als niet</w:t>
      </w:r>
      <w:r>
        <w:t xml:space="preserve"> </w:t>
      </w:r>
      <w:r w:rsidRPr="004257B0">
        <w:t xml:space="preserve">verhandelbare objecten en hebben geen economische waarde in die zin. </w:t>
      </w:r>
      <w:r>
        <w:t>H</w:t>
      </w:r>
      <w:r w:rsidRPr="004257B0">
        <w:t xml:space="preserve">ierbij van belang </w:t>
      </w:r>
      <w:r>
        <w:t xml:space="preserve">is </w:t>
      </w:r>
      <w:r w:rsidRPr="004257B0">
        <w:t>dat de verlegging gerealiseerd moet worden op basis van een</w:t>
      </w:r>
      <w:r>
        <w:t xml:space="preserve"> </w:t>
      </w:r>
      <w:r w:rsidRPr="004257B0">
        <w:t>technisch adequaat alternatief tegen de maatschappelijk laagste kosten ten</w:t>
      </w:r>
      <w:r>
        <w:t xml:space="preserve"> </w:t>
      </w:r>
      <w:r w:rsidRPr="004257B0">
        <w:t xml:space="preserve">opzichte van de meest voor de hand liggende variant. </w:t>
      </w:r>
    </w:p>
    <w:p w14:paraId="74C2A622" w14:textId="77777777" w:rsidR="00037E34" w:rsidRPr="004257B0" w:rsidRDefault="00037E34" w:rsidP="00037E34">
      <w:pPr>
        <w:pStyle w:val="LLNormal"/>
      </w:pPr>
      <w:r w:rsidRPr="004257B0">
        <w:t>De meest voor de hand liggende variant is een verlegging van de</w:t>
      </w:r>
      <w:r>
        <w:t xml:space="preserve"> leiding</w:t>
      </w:r>
      <w:r w:rsidRPr="004257B0">
        <w:t xml:space="preserve"> ter</w:t>
      </w:r>
      <w:r>
        <w:t xml:space="preserve"> </w:t>
      </w:r>
      <w:r w:rsidRPr="004257B0">
        <w:t>plaatse van de probleemlocatie. Denkbaar is echter, dat één van de partijen</w:t>
      </w:r>
      <w:r>
        <w:t xml:space="preserve"> </w:t>
      </w:r>
      <w:r w:rsidRPr="004257B0">
        <w:t>gebaat is bij een andere oplossing. Dit is bijvoorbeeld het geval als de situatie</w:t>
      </w:r>
      <w:r>
        <w:t xml:space="preserve"> </w:t>
      </w:r>
      <w:r w:rsidRPr="004257B0">
        <w:t>ter plaatse van het uit te voeren werk zo ingewikkeld is, dat de</w:t>
      </w:r>
      <w:r>
        <w:t xml:space="preserve"> netbeheerder</w:t>
      </w:r>
      <w:r w:rsidRPr="004257B0">
        <w:t xml:space="preserve"> er</w:t>
      </w:r>
      <w:r>
        <w:t xml:space="preserve"> </w:t>
      </w:r>
      <w:r w:rsidRPr="004257B0">
        <w:t>de voorkeur aan geeft - ook uit een oogpunt van efficiënt beheer - de</w:t>
      </w:r>
      <w:r>
        <w:t xml:space="preserve"> leiding</w:t>
      </w:r>
      <w:r w:rsidRPr="004257B0">
        <w:t>en</w:t>
      </w:r>
      <w:r>
        <w:t xml:space="preserve"> </w:t>
      </w:r>
      <w:r w:rsidRPr="004257B0">
        <w:t>gedeeltelijk te verplaatsen dan wel andere maatregelen te treffen buiten de</w:t>
      </w:r>
      <w:r>
        <w:t xml:space="preserve"> </w:t>
      </w:r>
      <w:r w:rsidRPr="004257B0">
        <w:t>grenzen van het uit te voeren werk. In principe dient te worden gekozen voor dit</w:t>
      </w:r>
      <w:r>
        <w:t xml:space="preserve"> </w:t>
      </w:r>
      <w:r w:rsidRPr="004257B0">
        <w:t xml:space="preserve">laatstgenoemde, meest aantrekkelijke </w:t>
      </w:r>
      <w:r w:rsidRPr="004257B0">
        <w:lastRenderedPageBreak/>
        <w:t>alternatief, tenzij de andere partij ten</w:t>
      </w:r>
      <w:r>
        <w:t xml:space="preserve"> </w:t>
      </w:r>
      <w:r w:rsidRPr="004257B0">
        <w:t>gevolge daarvan in een slechtere positie komt te verkeren dan het geval zou zijn</w:t>
      </w:r>
      <w:r>
        <w:t xml:space="preserve"> </w:t>
      </w:r>
      <w:r w:rsidRPr="004257B0">
        <w:t>geweest bij verlegging ter plaatse van de probleemlocatie. Partijen kunnen dan</w:t>
      </w:r>
      <w:r>
        <w:t xml:space="preserve"> </w:t>
      </w:r>
      <w:r w:rsidRPr="004257B0">
        <w:t>nadere afspraken maken over de schadeverdeling. Dit kan bijvoorbeeld het geval</w:t>
      </w:r>
      <w:r>
        <w:t xml:space="preserve"> </w:t>
      </w:r>
      <w:r w:rsidRPr="004257B0">
        <w:t>zijn als een</w:t>
      </w:r>
      <w:r>
        <w:t xml:space="preserve"> leiding</w:t>
      </w:r>
      <w:r w:rsidRPr="004257B0">
        <w:t xml:space="preserve"> over een grotere lengte wordt verlegd dan bij een oplossing</w:t>
      </w:r>
      <w:r>
        <w:t xml:space="preserve"> </w:t>
      </w:r>
      <w:r w:rsidRPr="004257B0">
        <w:t xml:space="preserve">op de probleemlocatie. </w:t>
      </w:r>
    </w:p>
    <w:p w14:paraId="6A6C5026" w14:textId="77777777" w:rsidR="00037E34" w:rsidRPr="004257B0" w:rsidRDefault="00037E34" w:rsidP="00037E34">
      <w:pPr>
        <w:pStyle w:val="LLNormal"/>
      </w:pPr>
      <w:r>
        <w:t>Als bij een verlegging de netbeheerder de gelegenheid benut om bijvoorbeeld de capaciteit te laten toenemen of andere kwantificeerbare voordelen heeft komen de kosten ervan niet in aanmerking voor vergoeding. Ook de kosten van het rijzen van een leiding worden volgens artikel 12 niet vergoed als dit alleen in het belang van de netbeheerder gebeurt.</w:t>
      </w:r>
    </w:p>
    <w:p w14:paraId="3F866EB6" w14:textId="77777777" w:rsidR="009252F9" w:rsidRPr="00E63990" w:rsidRDefault="009252F9" w:rsidP="009252F9">
      <w:pPr>
        <w:pStyle w:val="LLNormal"/>
        <w:rPr>
          <w:b/>
          <w:bCs/>
        </w:rPr>
      </w:pPr>
      <w:r w:rsidRPr="00E63990">
        <w:rPr>
          <w:b/>
          <w:bCs/>
        </w:rPr>
        <w:t>Kosten van ontwerp en begeleiding</w:t>
      </w:r>
    </w:p>
    <w:p w14:paraId="263658C8" w14:textId="087EAADD" w:rsidR="00630AD2" w:rsidRPr="000C48E8" w:rsidRDefault="00630AD2" w:rsidP="00630AD2">
      <w:pPr>
        <w:pStyle w:val="LLNormal"/>
        <w:rPr>
          <w:b/>
          <w:bCs/>
        </w:rPr>
      </w:pPr>
      <w:r w:rsidRPr="000C48E8">
        <w:rPr>
          <w:b/>
          <w:bCs/>
        </w:rPr>
        <w:t>Artikel 2</w:t>
      </w:r>
      <w:r w:rsidR="008310EB">
        <w:rPr>
          <w:b/>
          <w:bCs/>
        </w:rPr>
        <w:t>5</w:t>
      </w:r>
    </w:p>
    <w:p w14:paraId="0068D389" w14:textId="6F7FA189" w:rsidR="00D270C0" w:rsidRPr="00E63990" w:rsidRDefault="00037E34" w:rsidP="00D270C0">
      <w:pPr>
        <w:pStyle w:val="LLNormal"/>
        <w:rPr>
          <w:b/>
          <w:bCs/>
        </w:rPr>
      </w:pPr>
      <w:r w:rsidRPr="004257B0">
        <w:t>Bij de post ontwerp en begeleiding betekent dit dat de</w:t>
      </w:r>
      <w:r>
        <w:t xml:space="preserve"> netbeheerder</w:t>
      </w:r>
      <w:r w:rsidRPr="004257B0">
        <w:t xml:space="preserve"> het aantal</w:t>
      </w:r>
      <w:r>
        <w:t xml:space="preserve"> </w:t>
      </w:r>
      <w:r w:rsidRPr="004257B0">
        <w:t>uren en de tarieven moet overleggen.</w:t>
      </w:r>
      <w:r>
        <w:t xml:space="preserve"> </w:t>
      </w:r>
      <w:r w:rsidRPr="004257B0">
        <w:t>De</w:t>
      </w:r>
      <w:r>
        <w:t xml:space="preserve"> netbeheerder</w:t>
      </w:r>
      <w:r w:rsidRPr="004257B0">
        <w:t xml:space="preserve"> mag in principe pas kosten declareren vanaf het moment dat</w:t>
      </w:r>
      <w:r>
        <w:t xml:space="preserve"> </w:t>
      </w:r>
      <w:r w:rsidRPr="004257B0">
        <w:t>overeenstemming is bereikt over de oplossing. In de praktijk houdt dit in dat de</w:t>
      </w:r>
      <w:r>
        <w:t xml:space="preserve"> </w:t>
      </w:r>
      <w:r w:rsidRPr="004257B0">
        <w:t xml:space="preserve">eerste paar </w:t>
      </w:r>
      <w:proofErr w:type="spellStart"/>
      <w:r w:rsidRPr="004257B0">
        <w:t>afstemmingsoverleggen</w:t>
      </w:r>
      <w:proofErr w:type="spellEnd"/>
      <w:r w:rsidRPr="004257B0">
        <w:t xml:space="preserve"> niet kunnen worden gedeclareerd</w:t>
      </w:r>
      <w:r>
        <w:t>.</w:t>
      </w:r>
    </w:p>
    <w:p w14:paraId="20BA1C4A" w14:textId="6F95F3EE" w:rsidR="005C4E6E" w:rsidRDefault="005C4E6E" w:rsidP="00630AD2">
      <w:pPr>
        <w:pStyle w:val="LLNormal"/>
        <w:rPr>
          <w:b/>
          <w:bCs/>
        </w:rPr>
      </w:pPr>
      <w:bookmarkStart w:id="35" w:name="_Toc180497044"/>
      <w:r w:rsidRPr="002648FE">
        <w:rPr>
          <w:b/>
          <w:bCs/>
        </w:rPr>
        <w:t>Kosten van uit- en in bedrijfstellen</w:t>
      </w:r>
      <w:bookmarkEnd w:id="35"/>
      <w:r w:rsidRPr="000C48E8">
        <w:rPr>
          <w:b/>
          <w:bCs/>
        </w:rPr>
        <w:t xml:space="preserve"> </w:t>
      </w:r>
    </w:p>
    <w:p w14:paraId="5E30E7A9" w14:textId="44F5B1FD" w:rsidR="00630AD2" w:rsidRPr="000C48E8" w:rsidRDefault="00630AD2" w:rsidP="00630AD2">
      <w:pPr>
        <w:pStyle w:val="LLNormal"/>
        <w:rPr>
          <w:b/>
          <w:bCs/>
        </w:rPr>
      </w:pPr>
      <w:r w:rsidRPr="000C48E8">
        <w:rPr>
          <w:b/>
          <w:bCs/>
        </w:rPr>
        <w:t>Artikel 2</w:t>
      </w:r>
      <w:r w:rsidR="000A2737">
        <w:rPr>
          <w:b/>
          <w:bCs/>
        </w:rPr>
        <w:t>6</w:t>
      </w:r>
    </w:p>
    <w:p w14:paraId="15342C78" w14:textId="77777777" w:rsidR="00630AD2" w:rsidRDefault="00630AD2" w:rsidP="00630AD2">
      <w:pPr>
        <w:pStyle w:val="LLNormal"/>
      </w:pPr>
      <w:r>
        <w:t xml:space="preserve">Onder de kosten van het uit en in bedrijf stellen worden verstaan: </w:t>
      </w:r>
    </w:p>
    <w:p w14:paraId="0D9AA48E" w14:textId="3380A99E" w:rsidR="00630AD2" w:rsidRDefault="00630AD2" w:rsidP="00630AD2">
      <w:pPr>
        <w:pStyle w:val="LLNormal"/>
        <w:numPr>
          <w:ilvl w:val="0"/>
          <w:numId w:val="50"/>
        </w:numPr>
      </w:pPr>
      <w:r>
        <w:t xml:space="preserve">Kosten van het spannings- of </w:t>
      </w:r>
      <w:proofErr w:type="spellStart"/>
      <w:r>
        <w:t>productloos</w:t>
      </w:r>
      <w:proofErr w:type="spellEnd"/>
      <w:r>
        <w:t xml:space="preserve"> maken van de kabel en</w:t>
      </w:r>
      <w:r w:rsidR="008F71CD">
        <w:t xml:space="preserve"> leiding</w:t>
      </w:r>
      <w:r>
        <w:t xml:space="preserve"> </w:t>
      </w:r>
      <w:proofErr w:type="gramStart"/>
      <w:r>
        <w:t>alsmede</w:t>
      </w:r>
      <w:proofErr w:type="gramEnd"/>
      <w:r>
        <w:t xml:space="preserve"> de kosten van het weer in bedrijf stellen van de kabel of</w:t>
      </w:r>
      <w:r w:rsidR="008F71CD">
        <w:t xml:space="preserve"> leiding</w:t>
      </w:r>
      <w:r>
        <w:t>,</w:t>
      </w:r>
    </w:p>
    <w:p w14:paraId="00A78E77" w14:textId="77777777" w:rsidR="00630AD2" w:rsidRPr="00F30F53" w:rsidRDefault="00630AD2" w:rsidP="00630AD2">
      <w:pPr>
        <w:pStyle w:val="LLNormal"/>
        <w:numPr>
          <w:ilvl w:val="0"/>
          <w:numId w:val="50"/>
        </w:numPr>
      </w:pPr>
      <w:r>
        <w:t>Kosten samenhangend met tijdelijke voorzieningen van operationele aard. Tijdelijke voorzieningen van operationele aard zijn voorzieningen die benodigd zijn om de levering tijdens de uitvoering van een verlegging te waarborgen.</w:t>
      </w:r>
    </w:p>
    <w:p w14:paraId="37112B85" w14:textId="77777777" w:rsidR="00630AD2" w:rsidRPr="00E63990" w:rsidRDefault="00630AD2" w:rsidP="00630AD2">
      <w:pPr>
        <w:pStyle w:val="LLNormal"/>
        <w:rPr>
          <w:b/>
          <w:bCs/>
        </w:rPr>
      </w:pPr>
      <w:r w:rsidRPr="00E63990">
        <w:rPr>
          <w:b/>
          <w:bCs/>
        </w:rPr>
        <w:t>Uitvoeringskosten</w:t>
      </w:r>
    </w:p>
    <w:p w14:paraId="28BF6150" w14:textId="210DCE94" w:rsidR="00630AD2" w:rsidRPr="000C48E8" w:rsidRDefault="00630AD2" w:rsidP="00630AD2">
      <w:pPr>
        <w:pStyle w:val="LLNormal"/>
        <w:rPr>
          <w:b/>
          <w:bCs/>
        </w:rPr>
      </w:pPr>
      <w:r w:rsidRPr="000C48E8">
        <w:rPr>
          <w:b/>
          <w:bCs/>
        </w:rPr>
        <w:t xml:space="preserve">Artikel </w:t>
      </w:r>
      <w:r w:rsidR="005C4E6E">
        <w:rPr>
          <w:b/>
          <w:bCs/>
        </w:rPr>
        <w:t>27</w:t>
      </w:r>
    </w:p>
    <w:p w14:paraId="510510C1" w14:textId="77777777" w:rsidR="00630AD2" w:rsidRDefault="00630AD2" w:rsidP="00630AD2">
      <w:pPr>
        <w:pStyle w:val="LLNormal"/>
      </w:pPr>
      <w:r>
        <w:t>Onder uitvoeringskosten worden verstaan:</w:t>
      </w:r>
    </w:p>
    <w:p w14:paraId="4A609C05" w14:textId="77777777" w:rsidR="00630AD2" w:rsidRDefault="00630AD2" w:rsidP="00630AD2">
      <w:pPr>
        <w:pStyle w:val="LLNormal"/>
        <w:numPr>
          <w:ilvl w:val="0"/>
          <w:numId w:val="51"/>
        </w:numPr>
      </w:pPr>
      <w:r>
        <w:t xml:space="preserve">Kosten van civieltechnische, bouwkundige en installatietechnische werkzaamheden (zoals   werkputten en ondersteuningen), </w:t>
      </w:r>
    </w:p>
    <w:p w14:paraId="774E58D6" w14:textId="4291EA1E" w:rsidR="00630AD2" w:rsidRDefault="00630AD2" w:rsidP="00630AD2">
      <w:pPr>
        <w:pStyle w:val="LLNormal"/>
        <w:numPr>
          <w:ilvl w:val="0"/>
          <w:numId w:val="51"/>
        </w:numPr>
      </w:pPr>
      <w:r>
        <w:t>Kosten samenhangend met de uitvoering van het verwijderen van verlaten Kabels of</w:t>
      </w:r>
      <w:r w:rsidR="008F71CD">
        <w:t xml:space="preserve"> leiding</w:t>
      </w:r>
      <w:r>
        <w:t>en. De ter plaatse vrijgekomen materialen zijn c.q. worden het eigendom van de</w:t>
      </w:r>
      <w:r w:rsidR="008F71CD">
        <w:t xml:space="preserve"> leiding</w:t>
      </w:r>
      <w:r>
        <w:t>beheerder,</w:t>
      </w:r>
    </w:p>
    <w:p w14:paraId="13B2EE99" w14:textId="77777777" w:rsidR="00630AD2" w:rsidRDefault="00630AD2" w:rsidP="00630AD2">
      <w:pPr>
        <w:pStyle w:val="LLNormal"/>
        <w:numPr>
          <w:ilvl w:val="0"/>
          <w:numId w:val="51"/>
        </w:numPr>
      </w:pPr>
      <w:r>
        <w:t xml:space="preserve">Kosten van constructieve en bijzondere voorzieningen die nodig zijn in verband met de aanraking van het infrastructuurwerk (zoals </w:t>
      </w:r>
      <w:proofErr w:type="spellStart"/>
      <w:r>
        <w:t>overkluizingen</w:t>
      </w:r>
      <w:proofErr w:type="spellEnd"/>
      <w:r>
        <w:t xml:space="preserve"> en mantelbuizen),</w:t>
      </w:r>
    </w:p>
    <w:p w14:paraId="527829F0" w14:textId="1A347B2D" w:rsidR="00630AD2" w:rsidRDefault="00630AD2" w:rsidP="00630AD2">
      <w:pPr>
        <w:pStyle w:val="LLNormal"/>
        <w:numPr>
          <w:ilvl w:val="0"/>
          <w:numId w:val="51"/>
        </w:numPr>
      </w:pPr>
      <w:r>
        <w:lastRenderedPageBreak/>
        <w:t>Kosten van tijdelijke voorzieningen van fysieke aard, zoals extra kabel- en</w:t>
      </w:r>
      <w:r w:rsidR="008F71CD">
        <w:t xml:space="preserve"> leiding</w:t>
      </w:r>
      <w:r>
        <w:t xml:space="preserve">voorzieningen die worden opgeheven zodra de definitieve verlegging is gerealiseerd in samenhang met de voortgang van het infrastructuurproject. </w:t>
      </w:r>
    </w:p>
    <w:p w14:paraId="66EDCB87" w14:textId="7B4EA467" w:rsidR="00630AD2" w:rsidRDefault="00630AD2" w:rsidP="00630AD2">
      <w:pPr>
        <w:pStyle w:val="LLNormal"/>
        <w:ind w:left="360"/>
      </w:pPr>
      <w:r w:rsidRPr="004257B0">
        <w:t>De kosten die de aannemer moet maken om de</w:t>
      </w:r>
      <w:r w:rsidR="008F71CD">
        <w:t xml:space="preserve"> leiding</w:t>
      </w:r>
      <w:r w:rsidRPr="004257B0">
        <w:t xml:space="preserve"> uit de grond te halen vallen</w:t>
      </w:r>
      <w:r>
        <w:t xml:space="preserve"> </w:t>
      </w:r>
      <w:r w:rsidRPr="004257B0">
        <w:t>onder uitvoeringskosten. Ook het opslaan in hanteerbare stukken en het transport</w:t>
      </w:r>
      <w:r>
        <w:t xml:space="preserve"> </w:t>
      </w:r>
      <w:r w:rsidRPr="004257B0">
        <w:t>op de bouwlocatie zijn uitvoeringskosten. De kosten samenhangend met de</w:t>
      </w:r>
      <w:r>
        <w:t xml:space="preserve"> </w:t>
      </w:r>
      <w:r w:rsidRPr="004257B0">
        <w:t>uitvoering van het verwijderen van verlaten</w:t>
      </w:r>
      <w:r w:rsidR="008F71CD">
        <w:t xml:space="preserve"> leiding</w:t>
      </w:r>
      <w:r w:rsidRPr="004257B0">
        <w:t>en vallen eveneens onder</w:t>
      </w:r>
      <w:r>
        <w:t xml:space="preserve"> </w:t>
      </w:r>
      <w:r w:rsidRPr="004257B0">
        <w:t>uitvoeringskosten.</w:t>
      </w:r>
      <w:r>
        <w:t xml:space="preserve"> </w:t>
      </w:r>
    </w:p>
    <w:p w14:paraId="4BA5F719" w14:textId="77777777" w:rsidR="00630AD2" w:rsidRPr="00F30F53" w:rsidRDefault="00630AD2" w:rsidP="00630AD2">
      <w:pPr>
        <w:pStyle w:val="LLNormal"/>
        <w:ind w:left="360"/>
      </w:pPr>
      <w:r w:rsidRPr="004257B0">
        <w:t>De kosten voor de afvoer van vrijgekomen materialen naar een tijdelijk</w:t>
      </w:r>
      <w:r>
        <w:t xml:space="preserve"> </w:t>
      </w:r>
      <w:r w:rsidRPr="004257B0">
        <w:t>werkterrein behoren tot de uitvoeringskosten.</w:t>
      </w:r>
    </w:p>
    <w:p w14:paraId="390559FE" w14:textId="6FC5CAAD" w:rsidR="00630AD2" w:rsidRPr="00E63990" w:rsidRDefault="00630AD2" w:rsidP="00630AD2">
      <w:pPr>
        <w:pStyle w:val="LLNormal"/>
        <w:rPr>
          <w:b/>
          <w:bCs/>
        </w:rPr>
      </w:pPr>
      <w:r w:rsidRPr="00E63990">
        <w:rPr>
          <w:b/>
          <w:bCs/>
        </w:rPr>
        <w:t>Materiaalkosten</w:t>
      </w:r>
    </w:p>
    <w:p w14:paraId="1D5A2BEF" w14:textId="4869289A" w:rsidR="00630AD2" w:rsidRPr="000C48E8" w:rsidRDefault="00630AD2" w:rsidP="00630AD2">
      <w:pPr>
        <w:pStyle w:val="LLNormal"/>
        <w:rPr>
          <w:b/>
          <w:bCs/>
        </w:rPr>
      </w:pPr>
      <w:r w:rsidRPr="000C48E8">
        <w:rPr>
          <w:b/>
          <w:bCs/>
        </w:rPr>
        <w:t xml:space="preserve">Artikel </w:t>
      </w:r>
      <w:r w:rsidR="00D147F2">
        <w:rPr>
          <w:b/>
          <w:bCs/>
        </w:rPr>
        <w:t>28</w:t>
      </w:r>
    </w:p>
    <w:p w14:paraId="27542E51" w14:textId="550B6E2A" w:rsidR="00630AD2" w:rsidRDefault="00630AD2" w:rsidP="00630AD2">
      <w:pPr>
        <w:pStyle w:val="LLNormal"/>
      </w:pPr>
      <w:r w:rsidRPr="004257B0">
        <w:t>Onder materiaalkosten worden in elk geval verstaan kosten van</w:t>
      </w:r>
      <w:r w:rsidR="008F71CD">
        <w:t xml:space="preserve"> leiding</w:t>
      </w:r>
      <w:r w:rsidRPr="004257B0">
        <w:t>componenten, kosten van elektrotechnische, werktuigbouwkundige en</w:t>
      </w:r>
      <w:r>
        <w:t xml:space="preserve"> </w:t>
      </w:r>
      <w:r w:rsidRPr="004257B0">
        <w:t>civieltechnische materialen, kosten van bouwmaterialen en ook kosten</w:t>
      </w:r>
      <w:r>
        <w:t xml:space="preserve"> </w:t>
      </w:r>
      <w:r w:rsidRPr="004257B0">
        <w:t>van bouwmaterialen bestemd voor gebouwen waarin delen van</w:t>
      </w:r>
      <w:r w:rsidR="008F71CD">
        <w:t xml:space="preserve"> leiding</w:t>
      </w:r>
      <w:r w:rsidRPr="004257B0">
        <w:t>systemen</w:t>
      </w:r>
      <w:r>
        <w:t xml:space="preserve"> </w:t>
      </w:r>
      <w:r w:rsidRPr="004257B0">
        <w:t>worden ondergebracht.</w:t>
      </w:r>
    </w:p>
    <w:p w14:paraId="63819FA2" w14:textId="50A36DAD" w:rsidR="00630AD2" w:rsidRPr="004257B0" w:rsidRDefault="00630AD2" w:rsidP="00630AD2">
      <w:pPr>
        <w:pStyle w:val="LLNormal"/>
      </w:pPr>
      <w:r w:rsidRPr="004257B0">
        <w:t>Transportkosten en stortkosten van vrijgekomen</w:t>
      </w:r>
      <w:r w:rsidR="008F71CD">
        <w:t xml:space="preserve"> leiding</w:t>
      </w:r>
      <w:r w:rsidRPr="004257B0">
        <w:t>en vanaf de bouwlocatie</w:t>
      </w:r>
      <w:r>
        <w:t xml:space="preserve"> </w:t>
      </w:r>
      <w:r w:rsidRPr="004257B0">
        <w:t>naar de stort of verwerkingslocatie behoren tot de materiaalkosten (behalve de</w:t>
      </w:r>
      <w:r>
        <w:t xml:space="preserve"> </w:t>
      </w:r>
      <w:r w:rsidRPr="004257B0">
        <w:t>stortkosten ingeval de</w:t>
      </w:r>
      <w:r w:rsidR="008F71CD">
        <w:t xml:space="preserve"> leiding</w:t>
      </w:r>
      <w:r w:rsidRPr="004257B0">
        <w:t xml:space="preserve"> asbesthoudende stoffen bevat. Hierbij is in</w:t>
      </w:r>
      <w:r>
        <w:t xml:space="preserve"> </w:t>
      </w:r>
      <w:r w:rsidRPr="004257B0">
        <w:t>aanmerking genomen dat deze kosten bij vervanging van de</w:t>
      </w:r>
      <w:r w:rsidR="008F71CD">
        <w:t xml:space="preserve"> leiding</w:t>
      </w:r>
      <w:r w:rsidRPr="004257B0">
        <w:t xml:space="preserve"> op eigen</w:t>
      </w:r>
      <w:r>
        <w:t xml:space="preserve"> </w:t>
      </w:r>
      <w:r w:rsidRPr="004257B0">
        <w:t>initiatief ook ten laste komen van de</w:t>
      </w:r>
      <w:r w:rsidR="008F71CD">
        <w:t xml:space="preserve"> netbeheerder</w:t>
      </w:r>
      <w:r w:rsidRPr="004257B0">
        <w:t>).</w:t>
      </w:r>
    </w:p>
    <w:p w14:paraId="7ED5EB41" w14:textId="3E30B651" w:rsidR="00630AD2" w:rsidRPr="004257B0" w:rsidRDefault="00630AD2" w:rsidP="00630AD2">
      <w:pPr>
        <w:pStyle w:val="LLNormal"/>
      </w:pPr>
      <w:r w:rsidRPr="004257B0">
        <w:t>De materiaalkosten van constructieve en/of bijzondere voorzieningen die worden</w:t>
      </w:r>
      <w:r>
        <w:t xml:space="preserve"> </w:t>
      </w:r>
      <w:r w:rsidRPr="004257B0">
        <w:t>veroorzaakt door eisen van derden (en niet door</w:t>
      </w:r>
      <w:r w:rsidR="008F71CD">
        <w:t xml:space="preserve"> gemeente</w:t>
      </w:r>
      <w:r w:rsidRPr="004257B0">
        <w:t>) vallen onder de</w:t>
      </w:r>
      <w:r>
        <w:t xml:space="preserve"> </w:t>
      </w:r>
      <w:r w:rsidRPr="004257B0">
        <w:t>materiaalkosten.</w:t>
      </w:r>
    </w:p>
    <w:p w14:paraId="6FAF21E8" w14:textId="3AB52FA3" w:rsidR="00630AD2" w:rsidRPr="00F30F53" w:rsidRDefault="00630AD2" w:rsidP="00630AD2">
      <w:pPr>
        <w:pStyle w:val="LLNormal"/>
      </w:pPr>
      <w:r w:rsidRPr="004257B0">
        <w:t>NB De materiaalkosten van constructieve en/of bijzondere voorzieningen die</w:t>
      </w:r>
      <w:r>
        <w:t xml:space="preserve"> </w:t>
      </w:r>
      <w:r w:rsidRPr="004257B0">
        <w:t>worden veroorzaakt door eisen van</w:t>
      </w:r>
      <w:r w:rsidR="008F71CD">
        <w:t xml:space="preserve"> gemeente</w:t>
      </w:r>
      <w:r w:rsidRPr="004257B0">
        <w:t xml:space="preserve"> vallen onder de</w:t>
      </w:r>
      <w:r>
        <w:t xml:space="preserve"> </w:t>
      </w:r>
      <w:r w:rsidRPr="004257B0">
        <w:t>uitvoeringskosten.</w:t>
      </w:r>
    </w:p>
    <w:p w14:paraId="2CB4C6E1" w14:textId="66E0CEE8" w:rsidR="00630AD2" w:rsidRDefault="001575B3" w:rsidP="00630AD2">
      <w:pPr>
        <w:suppressAutoHyphens w:val="0"/>
        <w:spacing w:line="240" w:lineRule="auto"/>
        <w:jc w:val="left"/>
        <w:rPr>
          <w:b/>
          <w:bCs/>
        </w:rPr>
      </w:pPr>
      <w:r w:rsidRPr="001575B3">
        <w:rPr>
          <w:b/>
          <w:bCs/>
        </w:rPr>
        <w:t>Verrekening eventueel voordeel</w:t>
      </w:r>
    </w:p>
    <w:p w14:paraId="343EDB8C" w14:textId="77777777" w:rsidR="00947812" w:rsidRDefault="00947812" w:rsidP="00630AD2">
      <w:pPr>
        <w:suppressAutoHyphens w:val="0"/>
        <w:spacing w:line="240" w:lineRule="auto"/>
        <w:jc w:val="left"/>
        <w:rPr>
          <w:b/>
          <w:bCs/>
        </w:rPr>
      </w:pPr>
    </w:p>
    <w:p w14:paraId="3C8C7143" w14:textId="77777777" w:rsidR="00C77338" w:rsidRDefault="00C77338" w:rsidP="00C77338">
      <w:pPr>
        <w:pStyle w:val="LLNormal"/>
        <w:rPr>
          <w:b/>
          <w:bCs/>
        </w:rPr>
      </w:pPr>
      <w:r w:rsidRPr="000C48E8">
        <w:rPr>
          <w:b/>
          <w:bCs/>
        </w:rPr>
        <w:t xml:space="preserve">Artikel </w:t>
      </w:r>
      <w:r>
        <w:rPr>
          <w:b/>
          <w:bCs/>
        </w:rPr>
        <w:t>29</w:t>
      </w:r>
    </w:p>
    <w:p w14:paraId="7166395E" w14:textId="77777777" w:rsidR="00C77338" w:rsidRDefault="00C77338" w:rsidP="00C77338">
      <w:pPr>
        <w:pStyle w:val="LLNormal"/>
      </w:pPr>
      <w:r w:rsidRPr="004257B0">
        <w:t>Dit artikel behoeft geen nadere toelichting.</w:t>
      </w:r>
    </w:p>
    <w:p w14:paraId="0D7A9DA0" w14:textId="77777777" w:rsidR="00B36962" w:rsidRDefault="00B36962">
      <w:pPr>
        <w:suppressAutoHyphens w:val="0"/>
        <w:spacing w:after="160" w:line="259" w:lineRule="auto"/>
        <w:jc w:val="left"/>
        <w:rPr>
          <w:b/>
          <w:bCs/>
        </w:rPr>
      </w:pPr>
      <w:r>
        <w:rPr>
          <w:b/>
          <w:bCs/>
        </w:rPr>
        <w:br w:type="page"/>
      </w:r>
    </w:p>
    <w:p w14:paraId="2E3E7A7C" w14:textId="52A48B23" w:rsidR="00630AD2" w:rsidRPr="00C36391" w:rsidRDefault="00630AD2" w:rsidP="00C77338">
      <w:pPr>
        <w:pStyle w:val="LLNormal"/>
        <w:rPr>
          <w:b/>
          <w:bCs/>
        </w:rPr>
      </w:pPr>
      <w:r w:rsidRPr="00C36391">
        <w:rPr>
          <w:b/>
          <w:bCs/>
        </w:rPr>
        <w:lastRenderedPageBreak/>
        <w:t>Bundeling werkzaamheden</w:t>
      </w:r>
    </w:p>
    <w:p w14:paraId="2DEDAB3C" w14:textId="658D7EF7" w:rsidR="00630AD2" w:rsidRPr="000C48E8" w:rsidRDefault="00630AD2" w:rsidP="00630AD2">
      <w:pPr>
        <w:pStyle w:val="LLNormal"/>
        <w:rPr>
          <w:b/>
          <w:bCs/>
        </w:rPr>
      </w:pPr>
      <w:r w:rsidRPr="000C48E8">
        <w:rPr>
          <w:b/>
          <w:bCs/>
        </w:rPr>
        <w:t>Artikel 3</w:t>
      </w:r>
      <w:r w:rsidR="00C77338">
        <w:rPr>
          <w:b/>
          <w:bCs/>
        </w:rPr>
        <w:t>0</w:t>
      </w:r>
    </w:p>
    <w:p w14:paraId="11CEDB84" w14:textId="109E5356" w:rsidR="00630AD2" w:rsidRPr="004257B0" w:rsidRDefault="00630AD2" w:rsidP="00630AD2">
      <w:pPr>
        <w:pStyle w:val="LLNormal"/>
      </w:pPr>
      <w:r w:rsidRPr="004257B0">
        <w:t>In geval van bundeling van werkzaamheden van verschillende</w:t>
      </w:r>
      <w:r w:rsidR="008F71CD">
        <w:t xml:space="preserve"> netbeheerder</w:t>
      </w:r>
      <w:r w:rsidRPr="004257B0">
        <w:t>s</w:t>
      </w:r>
      <w:r>
        <w:t xml:space="preserve"> </w:t>
      </w:r>
      <w:r w:rsidRPr="004257B0">
        <w:t>moeten de kosten worden verdeeld over de</w:t>
      </w:r>
      <w:r w:rsidR="008F71CD">
        <w:t xml:space="preserve"> netbeheerder</w:t>
      </w:r>
      <w:r w:rsidRPr="004257B0">
        <w:t>s. De projectkosten</w:t>
      </w:r>
      <w:r>
        <w:t xml:space="preserve"> </w:t>
      </w:r>
      <w:r w:rsidRPr="004257B0">
        <w:t>worden verdeeld in direct aan de</w:t>
      </w:r>
      <w:r w:rsidR="008F71CD">
        <w:t xml:space="preserve"> netbeheerder</w:t>
      </w:r>
      <w:r w:rsidRPr="004257B0">
        <w:t>s toe te delen kosten en</w:t>
      </w:r>
      <w:r>
        <w:t xml:space="preserve"> </w:t>
      </w:r>
      <w:r w:rsidRPr="004257B0">
        <w:t>gezamenlijke kosten. De direct toe te delen kosten zijn kosten van in- en uit bedrijf</w:t>
      </w:r>
      <w:r>
        <w:t xml:space="preserve"> </w:t>
      </w:r>
      <w:r w:rsidRPr="004257B0">
        <w:t>stellen en materiaalkosten exclusief de extra materialen</w:t>
      </w:r>
      <w:r w:rsidR="002E41A9">
        <w:t>.</w:t>
      </w:r>
      <w:r w:rsidRPr="004257B0">
        <w:t xml:space="preserve"> De gezamenlijke kosten zijn de uitvoeringskosten, ontwerp</w:t>
      </w:r>
      <w:r>
        <w:t xml:space="preserve"> </w:t>
      </w:r>
      <w:r w:rsidRPr="004257B0">
        <w:t>en begeleiding en de extra materialen</w:t>
      </w:r>
      <w:r w:rsidR="001A0259">
        <w:t>.</w:t>
      </w:r>
    </w:p>
    <w:p w14:paraId="47C80BB4" w14:textId="36AE215B" w:rsidR="00630AD2" w:rsidRPr="00F30F53" w:rsidRDefault="00630AD2" w:rsidP="00630AD2">
      <w:pPr>
        <w:pStyle w:val="LLNormal"/>
      </w:pPr>
      <w:r w:rsidRPr="004257B0">
        <w:t>De verdeelsleutel voor de gezamenlijke kosten wordt bepaald op basis van de</w:t>
      </w:r>
      <w:r>
        <w:t xml:space="preserve"> </w:t>
      </w:r>
      <w:r w:rsidRPr="004257B0">
        <w:t>afzonderlijke fictieve kosten van uitvoering en ontwerp en begeleiding die zouden</w:t>
      </w:r>
      <w:r>
        <w:t xml:space="preserve"> </w:t>
      </w:r>
      <w:r w:rsidRPr="004257B0">
        <w:t>moeten worden gemaakt</w:t>
      </w:r>
      <w:r w:rsidR="006E784F">
        <w:t>.</w:t>
      </w:r>
    </w:p>
    <w:p w14:paraId="6075CD6F" w14:textId="77777777" w:rsidR="00630AD2" w:rsidRDefault="00630AD2" w:rsidP="00630AD2">
      <w:pPr>
        <w:suppressAutoHyphens w:val="0"/>
        <w:spacing w:line="240" w:lineRule="auto"/>
        <w:jc w:val="left"/>
        <w:rPr>
          <w:b/>
          <w:bCs/>
        </w:rPr>
      </w:pPr>
    </w:p>
    <w:p w14:paraId="2256FB62" w14:textId="77777777" w:rsidR="00630AD2" w:rsidRPr="00C36391" w:rsidRDefault="00630AD2" w:rsidP="00630AD2">
      <w:pPr>
        <w:pStyle w:val="LLHeading2"/>
        <w:rPr>
          <w:b/>
          <w:bCs/>
        </w:rPr>
      </w:pPr>
      <w:bookmarkStart w:id="36" w:name="_Toc188965180"/>
      <w:r w:rsidRPr="00C36391">
        <w:rPr>
          <w:b/>
          <w:bCs/>
        </w:rPr>
        <w:t>Slotbepalingen</w:t>
      </w:r>
      <w:bookmarkEnd w:id="36"/>
    </w:p>
    <w:p w14:paraId="7DF6B331" w14:textId="3FCB72FC" w:rsidR="00630AD2" w:rsidRPr="000C48E8" w:rsidRDefault="00630AD2" w:rsidP="00630AD2">
      <w:pPr>
        <w:pStyle w:val="LLNormal"/>
        <w:rPr>
          <w:b/>
          <w:bCs/>
          <w:color w:val="000000" w:themeColor="text1"/>
        </w:rPr>
      </w:pPr>
      <w:r w:rsidRPr="000C48E8">
        <w:rPr>
          <w:b/>
          <w:bCs/>
          <w:color w:val="000000" w:themeColor="text1"/>
        </w:rPr>
        <w:t>Artikel 3</w:t>
      </w:r>
      <w:r w:rsidR="0078051E">
        <w:rPr>
          <w:b/>
          <w:bCs/>
          <w:color w:val="000000" w:themeColor="text1"/>
        </w:rPr>
        <w:t>1</w:t>
      </w:r>
    </w:p>
    <w:p w14:paraId="7C4561C6" w14:textId="77777777" w:rsidR="00630AD2" w:rsidRPr="008D75C1" w:rsidRDefault="00630AD2" w:rsidP="00630AD2">
      <w:pPr>
        <w:pStyle w:val="LLNormal"/>
        <w:rPr>
          <w:color w:val="000000" w:themeColor="text1"/>
        </w:rPr>
      </w:pPr>
      <w:r w:rsidRPr="004257B0">
        <w:t>Dit artikel behoeft geen nadere toelichting.</w:t>
      </w:r>
    </w:p>
    <w:p w14:paraId="0CC4D641" w14:textId="55858BBA" w:rsidR="00630AD2" w:rsidRPr="000C48E8" w:rsidRDefault="00630AD2" w:rsidP="00630AD2">
      <w:pPr>
        <w:pStyle w:val="LLNormal"/>
        <w:rPr>
          <w:b/>
          <w:bCs/>
        </w:rPr>
      </w:pPr>
      <w:r w:rsidRPr="000C48E8">
        <w:rPr>
          <w:b/>
          <w:bCs/>
        </w:rPr>
        <w:t>Artikel 3</w:t>
      </w:r>
      <w:r w:rsidR="0078051E">
        <w:rPr>
          <w:b/>
          <w:bCs/>
        </w:rPr>
        <w:t>2</w:t>
      </w:r>
    </w:p>
    <w:p w14:paraId="2239361A" w14:textId="1E9D590A" w:rsidR="001522CF" w:rsidRPr="001522CF" w:rsidRDefault="00630AD2" w:rsidP="00B9250A">
      <w:pPr>
        <w:pStyle w:val="LLNormal"/>
      </w:pPr>
      <w:r w:rsidRPr="004257B0">
        <w:t>Dit artikel behoeft geen nadere toelichting.</w:t>
      </w:r>
    </w:p>
    <w:sectPr w:rsidR="001522CF" w:rsidRPr="001522CF" w:rsidSect="00630AD2">
      <w:headerReference w:type="default" r:id="rId12"/>
      <w:footerReference w:type="even" r:id="rId13"/>
      <w:footerReference w:type="default" r:id="rId14"/>
      <w:headerReference w:type="first" r:id="rId15"/>
      <w:footerReference w:type="first" r:id="rId16"/>
      <w:pgSz w:w="11907" w:h="16840" w:code="9"/>
      <w:pgMar w:top="2495" w:right="1531" w:bottom="1814" w:left="1531" w:header="709" w:footer="567" w:gutter="0"/>
      <w:paperSrc w:first="1004" w:other="10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10A8" w14:textId="77777777" w:rsidR="007F246C" w:rsidRDefault="007F246C">
      <w:pPr>
        <w:spacing w:line="240" w:lineRule="auto"/>
      </w:pPr>
      <w:r>
        <w:separator/>
      </w:r>
    </w:p>
  </w:endnote>
  <w:endnote w:type="continuationSeparator" w:id="0">
    <w:p w14:paraId="00837F8D" w14:textId="77777777" w:rsidR="007F246C" w:rsidRDefault="007F246C">
      <w:pPr>
        <w:spacing w:line="240" w:lineRule="auto"/>
      </w:pPr>
      <w:r>
        <w:continuationSeparator/>
      </w:r>
    </w:p>
  </w:endnote>
  <w:endnote w:type="continuationNotice" w:id="1">
    <w:p w14:paraId="371C9486" w14:textId="77777777" w:rsidR="007F246C" w:rsidRDefault="007F24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B955" w14:textId="77777777" w:rsidR="002B1A15" w:rsidRDefault="00C12F33" w:rsidP="00B319F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16CECFC" w14:textId="77777777" w:rsidR="002B1A15" w:rsidRDefault="002B1A15" w:rsidP="00FC123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5"/>
      <w:gridCol w:w="2945"/>
    </w:tblGrid>
    <w:tr w:rsidR="0062007A" w:rsidRPr="00C70901" w14:paraId="651BB8CE" w14:textId="77777777" w:rsidTr="000D1881">
      <w:tc>
        <w:tcPr>
          <w:tcW w:w="2945" w:type="dxa"/>
        </w:tcPr>
        <w:p w14:paraId="6F0EFFCB" w14:textId="6F0023E7" w:rsidR="002B1A15" w:rsidRPr="00C70901" w:rsidRDefault="00D81FAB" w:rsidP="0062007A">
          <w:pPr>
            <w:pStyle w:val="Voettekst"/>
          </w:pPr>
          <w:r>
            <w:t xml:space="preserve">Model NCR </w:t>
          </w:r>
          <w:r w:rsidR="00B15717">
            <w:t>2025</w:t>
          </w:r>
        </w:p>
      </w:tc>
      <w:tc>
        <w:tcPr>
          <w:tcW w:w="2945" w:type="dxa"/>
        </w:tcPr>
        <w:p w14:paraId="2D781039" w14:textId="77777777" w:rsidR="002B1A15" w:rsidRPr="00C70901" w:rsidRDefault="00C12F33" w:rsidP="00C70901">
          <w:pPr>
            <w:pStyle w:val="Voettekst"/>
            <w:jc w:val="center"/>
            <w:rPr>
              <w:szCs w:val="16"/>
            </w:rPr>
          </w:pPr>
          <w:r w:rsidRPr="00C70901">
            <w:rPr>
              <w:szCs w:val="16"/>
            </w:rPr>
            <w:t xml:space="preserve">Pagina </w:t>
          </w:r>
          <w:r w:rsidRPr="00C70901">
            <w:rPr>
              <w:szCs w:val="16"/>
            </w:rPr>
            <w:fldChar w:fldCharType="begin"/>
          </w:r>
          <w:r w:rsidRPr="00C70901">
            <w:rPr>
              <w:szCs w:val="16"/>
            </w:rPr>
            <w:instrText>PAGE  \* Arabic  \* MERGEFORMAT</w:instrText>
          </w:r>
          <w:r w:rsidRPr="00C70901">
            <w:rPr>
              <w:szCs w:val="16"/>
            </w:rPr>
            <w:fldChar w:fldCharType="separate"/>
          </w:r>
          <w:r w:rsidRPr="00C70901">
            <w:rPr>
              <w:szCs w:val="16"/>
            </w:rPr>
            <w:t>1</w:t>
          </w:r>
          <w:r w:rsidRPr="00C70901">
            <w:rPr>
              <w:szCs w:val="16"/>
            </w:rPr>
            <w:fldChar w:fldCharType="end"/>
          </w:r>
          <w:r w:rsidRPr="00C70901">
            <w:rPr>
              <w:szCs w:val="16"/>
            </w:rPr>
            <w:t xml:space="preserve"> van </w:t>
          </w:r>
          <w:r w:rsidRPr="00C70901">
            <w:rPr>
              <w:szCs w:val="16"/>
            </w:rPr>
            <w:fldChar w:fldCharType="begin"/>
          </w:r>
          <w:r w:rsidRPr="00C70901">
            <w:rPr>
              <w:szCs w:val="16"/>
            </w:rPr>
            <w:instrText>NUMPAGES  \* Arabic  \* MERGEFORMAT</w:instrText>
          </w:r>
          <w:r w:rsidRPr="00C70901">
            <w:rPr>
              <w:szCs w:val="16"/>
            </w:rPr>
            <w:fldChar w:fldCharType="separate"/>
          </w:r>
          <w:r w:rsidRPr="00C70901">
            <w:rPr>
              <w:szCs w:val="16"/>
            </w:rPr>
            <w:t>2</w:t>
          </w:r>
          <w:r w:rsidRPr="00C70901">
            <w:rPr>
              <w:szCs w:val="16"/>
            </w:rPr>
            <w:fldChar w:fldCharType="end"/>
          </w:r>
        </w:p>
      </w:tc>
      <w:tc>
        <w:tcPr>
          <w:tcW w:w="2945" w:type="dxa"/>
        </w:tcPr>
        <w:p w14:paraId="72132FBF" w14:textId="77777777" w:rsidR="002B1A15" w:rsidRPr="00C70901" w:rsidRDefault="002B1A15" w:rsidP="0062007A">
          <w:pPr>
            <w:pStyle w:val="Voettekst"/>
          </w:pPr>
        </w:p>
      </w:tc>
    </w:tr>
  </w:tbl>
  <w:p w14:paraId="738DB1F1" w14:textId="77777777" w:rsidR="002B1A15" w:rsidRDefault="002B1A15" w:rsidP="0062007A">
    <w:pPr>
      <w:pStyle w:val="Voettekst"/>
    </w:pPr>
  </w:p>
  <w:p w14:paraId="1DF0551A" w14:textId="77777777" w:rsidR="002B1A15" w:rsidRDefault="002B1A15" w:rsidP="00242F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C7C6" w14:textId="763EC186" w:rsidR="002B1A15" w:rsidRPr="00360D8D" w:rsidRDefault="00C12F33" w:rsidP="008855B1">
    <w:pPr>
      <w:pStyle w:val="Voettekst"/>
    </w:pPr>
    <w:r>
      <w:t>Versie: 21 juli 2023</w:t>
    </w:r>
    <w:r w:rsidRPr="00360D8D">
      <w:fldChar w:fldCharType="begin"/>
    </w:r>
    <w:r w:rsidRPr="00360D8D">
      <w:instrText xml:space="preserve"> </w:instrText>
    </w:r>
    <w:r>
      <w:fldChar w:fldCharType="begin"/>
    </w:r>
    <w:r>
      <w:instrText>NUMPAGES</w:instrText>
    </w:r>
    <w:r>
      <w:fldChar w:fldCharType="separate"/>
    </w:r>
    <w:r w:rsidR="006A0F40">
      <w:rPr>
        <w:noProof/>
      </w:rPr>
      <w:instrText>25</w:instrText>
    </w:r>
    <w:r>
      <w:fldChar w:fldCharType="end"/>
    </w:r>
    <w:r w:rsidRPr="00360D8D">
      <w:fldChar w:fldCharType="separate"/>
    </w:r>
    <w:r w:rsidRPr="00360D8D">
      <w:rPr>
        <w:b/>
        <w:noProof/>
      </w:rPr>
      <w:t>!Unexpected End of Formula</w:t>
    </w:r>
    <w:r w:rsidRPr="00360D8D">
      <w:fldChar w:fldCharType="end"/>
    </w:r>
    <w:r>
      <w:rPr>
        <w:noProof/>
        <w:lang w:val="en-GB" w:eastAsia="en-GB"/>
      </w:rPr>
      <mc:AlternateContent>
        <mc:Choice Requires="wps">
          <w:drawing>
            <wp:anchor distT="0" distB="0" distL="114300" distR="114300" simplePos="0" relativeHeight="251658240" behindDoc="0" locked="0" layoutInCell="1" allowOverlap="1" wp14:anchorId="01195531" wp14:editId="43E5EF20">
              <wp:simplePos x="0" y="0"/>
              <wp:positionH relativeFrom="rightMargin">
                <wp:posOffset>-28575</wp:posOffset>
              </wp:positionH>
              <wp:positionV relativeFrom="line">
                <wp:align>top</wp:align>
              </wp:positionV>
              <wp:extent cx="532800" cy="226800"/>
              <wp:effectExtent l="0" t="0" r="635" b="190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22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C1D5" w14:textId="77777777" w:rsidR="002B1A15" w:rsidRPr="0016654D" w:rsidRDefault="00C12F33" w:rsidP="00D37042">
                          <w:pPr>
                            <w:spacing w:line="200" w:lineRule="atLeast"/>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28</w:t>
                          </w:r>
                          <w:r>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5531" id="_x0000_t202" coordsize="21600,21600" o:spt="202" path="m,l,21600r21600,l21600,xe">
              <v:stroke joinstyle="miter"/>
              <v:path gradientshapeok="t" o:connecttype="rect"/>
            </v:shapetype>
            <v:shape id="Text Box 13" o:spid="_x0000_s1028" type="#_x0000_t202" style="position:absolute;left:0;text-align:left;margin-left:-2.25pt;margin-top:0;width:41.95pt;height:17.85pt;z-index:251658240;visibility:visible;mso-wrap-style:square;mso-width-percent:0;mso-height-percent:0;mso-wrap-distance-left:9pt;mso-wrap-distance-top:0;mso-wrap-distance-right:9pt;mso-wrap-distance-bottom:0;mso-position-horizontal:absolute;mso-position-horizontal-relative:right-margin-area;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MO1gEAAJcDAAAOAAAAZHJzL2Uyb0RvYy54bWysU9tu2zAMfR+wfxD0vtjxsKI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" filled="f" stroked="f">
              <v:textbox inset="0,0,0,0">
                <w:txbxContent>
                  <w:p w14:paraId="5C99C1D5" w14:textId="77777777" w:rsidR="002B1A15" w:rsidRPr="0016654D" w:rsidRDefault="00C12F33" w:rsidP="00D37042">
                    <w:pPr>
                      <w:spacing w:line="200" w:lineRule="atLeast"/>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28</w:t>
                    </w:r>
                    <w:r>
                      <w:rPr>
                        <w:sz w:val="16"/>
                        <w:szCs w:val="16"/>
                      </w:rPr>
                      <w:fldChar w:fldCharType="end"/>
                    </w:r>
                  </w:p>
                </w:txbxContent>
              </v:textbox>
              <w10:wrap anchorx="margin"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2603" w14:textId="77777777" w:rsidR="007F246C" w:rsidRDefault="007F246C">
      <w:pPr>
        <w:spacing w:line="240" w:lineRule="auto"/>
      </w:pPr>
      <w:r>
        <w:separator/>
      </w:r>
    </w:p>
  </w:footnote>
  <w:footnote w:type="continuationSeparator" w:id="0">
    <w:p w14:paraId="3F3C35B1" w14:textId="77777777" w:rsidR="007F246C" w:rsidRDefault="007F246C">
      <w:pPr>
        <w:spacing w:line="240" w:lineRule="auto"/>
      </w:pPr>
      <w:r>
        <w:continuationSeparator/>
      </w:r>
    </w:p>
  </w:footnote>
  <w:footnote w:type="continuationNotice" w:id="1">
    <w:p w14:paraId="7337E892" w14:textId="77777777" w:rsidR="007F246C" w:rsidRDefault="007F24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3E41" w14:textId="05B3C483" w:rsidR="002B1A15" w:rsidRDefault="00C12F33" w:rsidP="00D37042">
    <w:pPr>
      <w:framePr w:w="2835" w:h="170" w:hRule="exact" w:wrap="around" w:vAnchor="page" w:hAnchor="page" w:x="1" w:y="1"/>
    </w:pPr>
    <w:r>
      <w:t xml:space="preserve"> </w:t>
    </w:r>
    <w:bookmarkStart w:id="37" w:name="bmNextPage"/>
    <w:r>
      <w:rPr>
        <w:noProof/>
        <w:lang w:val="en-GB" w:eastAsia="en-GB"/>
      </w:rPr>
      <mc:AlternateContent>
        <mc:Choice Requires="wps">
          <w:drawing>
            <wp:anchor distT="0" distB="0" distL="114300" distR="114300" simplePos="0" relativeHeight="251658242" behindDoc="0" locked="1" layoutInCell="1" allowOverlap="1" wp14:anchorId="6188031E" wp14:editId="39EC7C2D">
              <wp:simplePos x="0" y="0"/>
              <wp:positionH relativeFrom="page">
                <wp:posOffset>946785</wp:posOffset>
              </wp:positionH>
              <wp:positionV relativeFrom="page">
                <wp:posOffset>619125</wp:posOffset>
              </wp:positionV>
              <wp:extent cx="1774190" cy="283210"/>
              <wp:effectExtent l="0" t="0" r="16510" b="2540"/>
              <wp:wrapNone/>
              <wp:docPr id="4" name="LogoNex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10177" w14:textId="77777777" w:rsidR="002B1A15" w:rsidRDefault="002B1A15" w:rsidP="00010A29">
                          <w:pPr>
                            <w:pStyle w:val="Hidden"/>
                          </w:pPr>
                        </w:p>
                        <w:p w14:paraId="25D21BF5" w14:textId="77777777" w:rsidR="002B1A15" w:rsidRDefault="002B1A15" w:rsidP="00010A29">
                          <w:pPr>
                            <w:pStyle w:val="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8031E" id="_x0000_t202" coordsize="21600,21600" o:spt="202" path="m,l,21600r21600,l21600,xe">
              <v:stroke joinstyle="miter"/>
              <v:path gradientshapeok="t" o:connecttype="rect"/>
            </v:shapetype>
            <v:shape id="LogoNextPage" o:spid="_x0000_s1026" type="#_x0000_t202" style="position:absolute;left:0;text-align:left;margin-left:74.55pt;margin-top:48.75pt;width:139.7pt;height:22.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" filled="f" stroked="f">
              <v:textbox inset="0,0,0,0">
                <w:txbxContent>
                  <w:p w14:paraId="51F10177" w14:textId="77777777" w:rsidR="002B1A15" w:rsidRDefault="002B1A15" w:rsidP="00010A29">
                    <w:pPr>
                      <w:pStyle w:val="Hidden"/>
                    </w:pPr>
                  </w:p>
                  <w:p w14:paraId="25D21BF5" w14:textId="77777777" w:rsidR="002B1A15" w:rsidRDefault="002B1A15" w:rsidP="00010A29">
                    <w:pPr>
                      <w:pStyle w:val="Hidden"/>
                    </w:pPr>
                  </w:p>
                </w:txbxContent>
              </v:textbox>
              <w10:wrap anchorx="page" anchory="page"/>
              <w10:anchorlock/>
            </v:shape>
          </w:pict>
        </mc:Fallback>
      </mc:AlternateContent>
    </w:r>
  </w:p>
  <w:bookmarkEnd w:id="37"/>
  <w:p w14:paraId="407509AC" w14:textId="77777777" w:rsidR="002B1A15" w:rsidRDefault="002B1A15" w:rsidP="00951CA1">
    <w:pPr>
      <w:pStyle w:val="Hidden"/>
      <w:framePr w:w="2835" w:h="170" w:hRule="exact" w:wrap="around" w:vAnchor="page" w:hAnchor="page" w:x="1" w:y="1"/>
    </w:pPr>
  </w:p>
  <w:p w14:paraId="6500DEF4" w14:textId="77777777" w:rsidR="002B1A15" w:rsidRDefault="00C12F33" w:rsidP="00A54D6B">
    <w:pPr>
      <w:pStyle w:val="Koptekst"/>
    </w:pPr>
    <w:r>
      <w:rPr>
        <w:noProof/>
      </w:rPr>
      <w:drawing>
        <wp:anchor distT="0" distB="0" distL="114300" distR="114300" simplePos="0" relativeHeight="251658243" behindDoc="0" locked="0" layoutInCell="1" allowOverlap="1" wp14:anchorId="4064A1DD" wp14:editId="6FA27B1E">
          <wp:simplePos x="0" y="0"/>
          <wp:positionH relativeFrom="margin">
            <wp:align>right</wp:align>
          </wp:positionH>
          <wp:positionV relativeFrom="paragraph">
            <wp:posOffset>-175260</wp:posOffset>
          </wp:positionV>
          <wp:extent cx="638175" cy="627658"/>
          <wp:effectExtent l="0" t="0" r="0" b="1270"/>
          <wp:wrapSquare wrapText="bothSides"/>
          <wp:docPr id="264273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7658"/>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10C0" w14:textId="744C85FB" w:rsidR="002B1A15" w:rsidRPr="00B2739A" w:rsidRDefault="00C12F33" w:rsidP="00D37042">
    <w:pPr>
      <w:framePr w:w="2835" w:h="170" w:hRule="exact" w:wrap="around" w:vAnchor="page" w:hAnchor="page" w:x="1" w:y="1"/>
    </w:pPr>
    <w:r w:rsidRPr="00CE1F40">
      <w:t xml:space="preserve"> </w:t>
    </w:r>
    <w:bookmarkStart w:id="38" w:name="bmFirstPage"/>
    <w:r>
      <w:rPr>
        <w:noProof/>
        <w:lang w:val="en-GB" w:eastAsia="en-GB"/>
      </w:rPr>
      <mc:AlternateContent>
        <mc:Choice Requires="wps">
          <w:drawing>
            <wp:anchor distT="0" distB="0" distL="114300" distR="114300" simplePos="0" relativeHeight="251658241" behindDoc="0" locked="1" layoutInCell="1" allowOverlap="1" wp14:anchorId="475A13F3" wp14:editId="65BC3A66">
              <wp:simplePos x="0" y="0"/>
              <wp:positionH relativeFrom="page">
                <wp:posOffset>942975</wp:posOffset>
              </wp:positionH>
              <wp:positionV relativeFrom="page">
                <wp:posOffset>619125</wp:posOffset>
              </wp:positionV>
              <wp:extent cx="1219200" cy="704850"/>
              <wp:effectExtent l="0" t="0" r="0" b="0"/>
              <wp:wrapNone/>
              <wp:docPr id="3" name="Logo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701D4" w14:textId="77777777" w:rsidR="002B1A15" w:rsidRPr="00651B3F" w:rsidRDefault="002B1A15" w:rsidP="00010A29">
                          <w:pPr>
                            <w:pStyle w:val="Hidden"/>
                          </w:pPr>
                        </w:p>
                        <w:p w14:paraId="32BDF2F0" w14:textId="77777777" w:rsidR="002B1A15" w:rsidRPr="00651B3F" w:rsidRDefault="002B1A15" w:rsidP="00010A29">
                          <w:pPr>
                            <w:pStyle w:val="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A13F3" id="_x0000_t202" coordsize="21600,21600" o:spt="202" path="m,l,21600r21600,l21600,xe">
              <v:stroke joinstyle="miter"/>
              <v:path gradientshapeok="t" o:connecttype="rect"/>
            </v:shapetype>
            <v:shape id="LogoFirstPage" o:spid="_x0000_s1027" type="#_x0000_t202" style="position:absolute;left:0;text-align:left;margin-left:74.25pt;margin-top:48.75pt;width:96pt;height:5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" filled="f" stroked="f">
              <v:textbox inset="0,0,0,0">
                <w:txbxContent>
                  <w:p w14:paraId="486701D4" w14:textId="77777777" w:rsidR="002B1A15" w:rsidRPr="00651B3F" w:rsidRDefault="002B1A15" w:rsidP="00010A29">
                    <w:pPr>
                      <w:pStyle w:val="Hidden"/>
                    </w:pPr>
                  </w:p>
                  <w:p w14:paraId="32BDF2F0" w14:textId="77777777" w:rsidR="002B1A15" w:rsidRPr="00651B3F" w:rsidRDefault="002B1A15" w:rsidP="00010A29">
                    <w:pPr>
                      <w:pStyle w:val="Hidden"/>
                    </w:pPr>
                  </w:p>
                </w:txbxContent>
              </v:textbox>
              <w10:wrap anchorx="page" anchory="page"/>
              <w10:anchorlock/>
            </v:shape>
          </w:pict>
        </mc:Fallback>
      </mc:AlternateContent>
    </w:r>
  </w:p>
  <w:p w14:paraId="6BBF628D" w14:textId="77777777" w:rsidR="002B1A15" w:rsidRDefault="002B1A15" w:rsidP="00951CA1">
    <w:pPr>
      <w:pStyle w:val="Hidden"/>
      <w:framePr w:w="2835" w:h="170" w:hRule="exact" w:wrap="around" w:vAnchor="page" w:hAnchor="page" w:x="1" w:y="1"/>
    </w:pPr>
  </w:p>
  <w:bookmarkEnd w:id="38"/>
  <w:p w14:paraId="28349C08" w14:textId="77777777" w:rsidR="002B1A15" w:rsidRPr="00CE1F40" w:rsidRDefault="002B1A15" w:rsidP="00951CA1">
    <w:pPr>
      <w:pStyle w:val="Hidden"/>
      <w:framePr w:w="2835" w:h="170" w:hRule="exact" w:wrap="around" w:vAnchor="page" w:hAnchor="page" w:x="1" w:y="1"/>
      <w:rPr>
        <w:szCs w:val="18"/>
      </w:rPr>
    </w:pPr>
  </w:p>
  <w:p w14:paraId="0552AC76" w14:textId="77777777" w:rsidR="002B1A15" w:rsidRDefault="002B1A15">
    <w:pPr>
      <w:pStyle w:val="Concep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0C7044"/>
    <w:lvl w:ilvl="0">
      <w:start w:val="1"/>
      <w:numFmt w:val="decimal"/>
      <w:lvlText w:val="%1."/>
      <w:lvlJc w:val="left"/>
      <w:pPr>
        <w:tabs>
          <w:tab w:val="num" w:pos="925"/>
        </w:tabs>
        <w:ind w:left="925" w:hanging="360"/>
      </w:pPr>
    </w:lvl>
  </w:abstractNum>
  <w:abstractNum w:abstractNumId="1" w15:restartNumberingAfterBreak="0">
    <w:nsid w:val="FFFFFF7D"/>
    <w:multiLevelType w:val="singleLevel"/>
    <w:tmpl w:val="48A09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46F7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6C3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048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4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3E8F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5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AEC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4A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763F9"/>
    <w:multiLevelType w:val="multilevel"/>
    <w:tmpl w:val="550C0C22"/>
    <w:name w:val="LL_NumA"/>
    <w:lvl w:ilvl="0">
      <w:start w:val="1"/>
      <w:numFmt w:val="decimal"/>
      <w:pStyle w:val="LL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2CC6DD8"/>
    <w:multiLevelType w:val="hybridMultilevel"/>
    <w:tmpl w:val="CC4E86AE"/>
    <w:name w:val="LLHeading2"/>
    <w:lvl w:ilvl="0" w:tplc="AA94A2FC">
      <w:start w:val="1"/>
      <w:numFmt w:val="decimal"/>
      <w:lvlText w:val="Artike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8A2153"/>
    <w:multiLevelType w:val="multilevel"/>
    <w:tmpl w:val="63A6320E"/>
    <w:name w:val="LL_Agr2Heading"/>
    <w:lvl w:ilvl="0">
      <w:start w:val="1"/>
      <w:numFmt w:val="decimal"/>
      <w:pStyle w:val="LLAgr2Heading1"/>
      <w:lvlText w:val="%1"/>
      <w:lvlJc w:val="left"/>
      <w:pPr>
        <w:tabs>
          <w:tab w:val="num" w:pos="851"/>
        </w:tabs>
        <w:ind w:left="851" w:hanging="851"/>
      </w:pPr>
      <w:rPr>
        <w:rFonts w:hint="default"/>
      </w:rPr>
    </w:lvl>
    <w:lvl w:ilvl="1">
      <w:start w:val="1"/>
      <w:numFmt w:val="decimal"/>
      <w:pStyle w:val="LLAgr2Heading2"/>
      <w:lvlText w:val="%1.%2"/>
      <w:lvlJc w:val="left"/>
      <w:pPr>
        <w:tabs>
          <w:tab w:val="num" w:pos="851"/>
        </w:tabs>
        <w:ind w:left="851" w:hanging="851"/>
      </w:pPr>
      <w:rPr>
        <w:rFonts w:hint="default"/>
      </w:rPr>
    </w:lvl>
    <w:lvl w:ilvl="2">
      <w:start w:val="1"/>
      <w:numFmt w:val="decimal"/>
      <w:pStyle w:val="LLAgr2Heading3"/>
      <w:lvlText w:val="%1.%2.%3"/>
      <w:lvlJc w:val="left"/>
      <w:pPr>
        <w:tabs>
          <w:tab w:val="num" w:pos="851"/>
        </w:tabs>
        <w:ind w:left="851" w:hanging="851"/>
      </w:pPr>
      <w:rPr>
        <w:rFonts w:hint="default"/>
      </w:rPr>
    </w:lvl>
    <w:lvl w:ilvl="3">
      <w:start w:val="1"/>
      <w:numFmt w:val="decimal"/>
      <w:pStyle w:val="LLAgr2Heading4"/>
      <w:lvlText w:val="%1.%2.%3.%4"/>
      <w:lvlJc w:val="left"/>
      <w:pPr>
        <w:tabs>
          <w:tab w:val="num" w:pos="851"/>
        </w:tabs>
        <w:ind w:left="851" w:hanging="851"/>
      </w:pPr>
      <w:rPr>
        <w:rFonts w:hint="default"/>
      </w:rPr>
    </w:lvl>
    <w:lvl w:ilvl="4">
      <w:start w:val="1"/>
      <w:numFmt w:val="decimal"/>
      <w:pStyle w:val="LLAgr2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0431C86"/>
    <w:multiLevelType w:val="hybridMultilevel"/>
    <w:tmpl w:val="DE9CC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5072D0"/>
    <w:multiLevelType w:val="hybridMultilevel"/>
    <w:tmpl w:val="B5D89F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0FC4ED6"/>
    <w:multiLevelType w:val="hybridMultilevel"/>
    <w:tmpl w:val="76506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3415184"/>
    <w:multiLevelType w:val="multilevel"/>
    <w:tmpl w:val="978C57FA"/>
    <w:name w:val="LL_Number"/>
    <w:lvl w:ilvl="0">
      <w:start w:val="1"/>
      <w:numFmt w:val="decimal"/>
      <w:pStyle w:val="LLNumber"/>
      <w:lvlText w:val="%1"/>
      <w:lvlJc w:val="left"/>
      <w:pPr>
        <w:tabs>
          <w:tab w:val="num" w:pos="851"/>
        </w:tabs>
        <w:ind w:left="851" w:hanging="851"/>
      </w:pPr>
      <w:rPr>
        <w:rFonts w:hint="default"/>
      </w:rPr>
    </w:lvl>
    <w:lvl w:ilvl="1">
      <w:start w:val="1"/>
      <w:numFmt w:val="bullet"/>
      <w:lvlText w:val="-"/>
      <w:lvlJc w:val="left"/>
      <w:pPr>
        <w:tabs>
          <w:tab w:val="num" w:pos="851"/>
        </w:tabs>
        <w:ind w:left="851" w:hanging="851"/>
      </w:pPr>
      <w:rPr>
        <w:rFonts w:ascii="Garamond" w:hAnsi="Garamond" w:hint="default"/>
      </w:rPr>
    </w:lvl>
    <w:lvl w:ilvl="2">
      <w:start w:val="1"/>
      <w:numFmt w:val="bullet"/>
      <w:lvlText w:val="-"/>
      <w:lvlJc w:val="left"/>
      <w:pPr>
        <w:tabs>
          <w:tab w:val="num" w:pos="1418"/>
        </w:tabs>
        <w:ind w:left="1418" w:hanging="567"/>
      </w:pPr>
      <w:rPr>
        <w:rFonts w:ascii="Garamond" w:hAnsi="Garamond" w:hint="default"/>
      </w:rPr>
    </w:lvl>
    <w:lvl w:ilvl="3">
      <w:start w:val="1"/>
      <w:numFmt w:val="bullet"/>
      <w:lvlText w:val="-"/>
      <w:lvlJc w:val="left"/>
      <w:pPr>
        <w:tabs>
          <w:tab w:val="num" w:pos="1985"/>
        </w:tabs>
        <w:ind w:left="1985" w:hanging="567"/>
      </w:pPr>
      <w:rPr>
        <w:rFonts w:ascii="Garamond" w:hAnsi="Garamond" w:hint="default"/>
      </w:rPr>
    </w:lvl>
    <w:lvl w:ilvl="4">
      <w:start w:val="1"/>
      <w:numFmt w:val="bullet"/>
      <w:lvlText w:val="-"/>
      <w:lvlJc w:val="left"/>
      <w:pPr>
        <w:tabs>
          <w:tab w:val="num" w:pos="1985"/>
        </w:tabs>
        <w:ind w:left="2552" w:hanging="567"/>
      </w:pPr>
      <w:rPr>
        <w:rFonts w:ascii="Garamond" w:hAnsi="Garamond"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16213252"/>
    <w:multiLevelType w:val="multilevel"/>
    <w:tmpl w:val="CAF83EF8"/>
    <w:name w:val="LL_ANumberingIndent"/>
    <w:lvl w:ilvl="0">
      <w:start w:val="1"/>
      <w:numFmt w:val="lowerLetter"/>
      <w:pStyle w:val="LLANumberingIndent"/>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upperLetter"/>
      <w:lvlText w:val="(%3)"/>
      <w:lvlJc w:val="left"/>
      <w:pPr>
        <w:tabs>
          <w:tab w:val="num" w:pos="2552"/>
        </w:tabs>
        <w:ind w:left="2552"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E0703"/>
    <w:multiLevelType w:val="multilevel"/>
    <w:tmpl w:val="CC9ABAE6"/>
    <w:lvl w:ilvl="0">
      <w:start w:val="1"/>
      <w:numFmt w:val="decimal"/>
      <w:pStyle w:val="LLNum123ab1"/>
      <w:lvlText w:val="%1."/>
      <w:lvlJc w:val="left"/>
      <w:pPr>
        <w:tabs>
          <w:tab w:val="num" w:pos="851"/>
        </w:tabs>
        <w:ind w:left="851" w:hanging="851"/>
      </w:pPr>
      <w:rPr>
        <w:rFonts w:hint="default"/>
      </w:rPr>
    </w:lvl>
    <w:lvl w:ilvl="1">
      <w:start w:val="1"/>
      <w:numFmt w:val="lowerLetter"/>
      <w:pStyle w:val="LLNum123ab2"/>
      <w:lvlText w:val="(%2)"/>
      <w:lvlJc w:val="left"/>
      <w:pPr>
        <w:tabs>
          <w:tab w:val="num" w:pos="1418"/>
        </w:tabs>
        <w:ind w:left="1418"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78E6648"/>
    <w:multiLevelType w:val="hybridMultilevel"/>
    <w:tmpl w:val="2528C9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7BB1A34"/>
    <w:multiLevelType w:val="hybridMultilevel"/>
    <w:tmpl w:val="259AF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85F384B"/>
    <w:multiLevelType w:val="hybridMultilevel"/>
    <w:tmpl w:val="859E6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E000A74"/>
    <w:multiLevelType w:val="hybridMultilevel"/>
    <w:tmpl w:val="5BA2A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38D0D31"/>
    <w:multiLevelType w:val="multilevel"/>
    <w:tmpl w:val="AC3E4B54"/>
    <w:name w:val="LL_AgrHeading"/>
    <w:lvl w:ilvl="0">
      <w:start w:val="1"/>
      <w:numFmt w:val="decimal"/>
      <w:pStyle w:val="LLAgrHeading1"/>
      <w:lvlText w:val="%1"/>
      <w:lvlJc w:val="left"/>
      <w:pPr>
        <w:tabs>
          <w:tab w:val="num" w:pos="851"/>
        </w:tabs>
        <w:ind w:left="851" w:hanging="851"/>
      </w:pPr>
      <w:rPr>
        <w:rFonts w:ascii="Arial" w:hAnsi="Arial" w:hint="default"/>
        <w:b/>
        <w:i w:val="0"/>
        <w:sz w:val="20"/>
      </w:rPr>
    </w:lvl>
    <w:lvl w:ilvl="1">
      <w:start w:val="1"/>
      <w:numFmt w:val="decimal"/>
      <w:pStyle w:val="LLAgrHeading2"/>
      <w:lvlText w:val="%1.%2"/>
      <w:lvlJc w:val="left"/>
      <w:pPr>
        <w:tabs>
          <w:tab w:val="num" w:pos="851"/>
        </w:tabs>
        <w:ind w:left="851" w:hanging="851"/>
      </w:pPr>
      <w:rPr>
        <w:rFonts w:ascii="Arial" w:hAnsi="Arial" w:hint="default"/>
        <w:b/>
        <w:i w:val="0"/>
        <w:sz w:val="20"/>
      </w:rPr>
    </w:lvl>
    <w:lvl w:ilvl="2">
      <w:start w:val="1"/>
      <w:numFmt w:val="decimal"/>
      <w:pStyle w:val="LLAgrHeading3"/>
      <w:lvlText w:val="%1.%2.%3"/>
      <w:lvlJc w:val="left"/>
      <w:pPr>
        <w:tabs>
          <w:tab w:val="num" w:pos="851"/>
        </w:tabs>
        <w:ind w:left="851" w:hanging="851"/>
      </w:pPr>
      <w:rPr>
        <w:rFonts w:ascii="Arial" w:hAnsi="Arial" w:hint="default"/>
        <w:b w:val="0"/>
        <w:i w:val="0"/>
      </w:rPr>
    </w:lvl>
    <w:lvl w:ilvl="3">
      <w:start w:val="1"/>
      <w:numFmt w:val="decimal"/>
      <w:pStyle w:val="LLAgrHeading4"/>
      <w:lvlText w:val="%1.%2.%3.%4"/>
      <w:lvlJc w:val="left"/>
      <w:pPr>
        <w:tabs>
          <w:tab w:val="num" w:pos="851"/>
        </w:tabs>
        <w:ind w:left="851" w:hanging="851"/>
      </w:pPr>
      <w:rPr>
        <w:rFonts w:ascii="Arial" w:hAnsi="Arial" w:hint="default"/>
        <w:b w:val="0"/>
        <w:i w:val="0"/>
        <w:sz w:val="20"/>
      </w:rPr>
    </w:lvl>
    <w:lvl w:ilvl="4">
      <w:start w:val="1"/>
      <w:numFmt w:val="decimal"/>
      <w:pStyle w:val="LLAgrHeading5"/>
      <w:lvlText w:val="%1.%2.%3.%4.%5"/>
      <w:lvlJc w:val="left"/>
      <w:pPr>
        <w:tabs>
          <w:tab w:val="num" w:pos="851"/>
        </w:tabs>
        <w:ind w:left="851" w:hanging="851"/>
      </w:pPr>
      <w:rPr>
        <w:rFonts w:hint="default"/>
      </w:rPr>
    </w:lvl>
    <w:lvl w:ilvl="5">
      <w:start w:val="1"/>
      <w:numFmt w:val="none"/>
      <w:lvlText w:val=""/>
      <w:lvlJc w:val="left"/>
      <w:pPr>
        <w:tabs>
          <w:tab w:val="num" w:pos="1418"/>
        </w:tabs>
        <w:ind w:left="1418" w:hanging="567"/>
      </w:pPr>
      <w:rPr>
        <w:rFonts w:hint="default"/>
      </w:rPr>
    </w:lvl>
    <w:lvl w:ilvl="6">
      <w:start w:val="1"/>
      <w:numFmt w:val="none"/>
      <w:lvlText w:val="%7"/>
      <w:lvlJc w:val="left"/>
      <w:pPr>
        <w:tabs>
          <w:tab w:val="num" w:pos="1418"/>
        </w:tabs>
        <w:ind w:left="1418" w:hanging="567"/>
      </w:pPr>
      <w:rPr>
        <w:rFonts w:hint="default"/>
      </w:rPr>
    </w:lvl>
    <w:lvl w:ilvl="7">
      <w:start w:val="1"/>
      <w:numFmt w:val="none"/>
      <w:lvlText w:val=""/>
      <w:lvlJc w:val="left"/>
      <w:pPr>
        <w:tabs>
          <w:tab w:val="num" w:pos="1418"/>
        </w:tabs>
        <w:ind w:left="1418" w:hanging="567"/>
      </w:pPr>
      <w:rPr>
        <w:rFonts w:hint="default"/>
      </w:rPr>
    </w:lvl>
    <w:lvl w:ilvl="8">
      <w:start w:val="1"/>
      <w:numFmt w:val="none"/>
      <w:lvlText w:val=""/>
      <w:lvlJc w:val="left"/>
      <w:pPr>
        <w:tabs>
          <w:tab w:val="num" w:pos="1418"/>
        </w:tabs>
        <w:ind w:left="1418" w:hanging="567"/>
      </w:pPr>
      <w:rPr>
        <w:rFonts w:hint="default"/>
      </w:rPr>
    </w:lvl>
  </w:abstractNum>
  <w:abstractNum w:abstractNumId="25" w15:restartNumberingAfterBreak="0">
    <w:nsid w:val="28741EAD"/>
    <w:multiLevelType w:val="multilevel"/>
    <w:tmpl w:val="D92C0300"/>
    <w:lvl w:ilvl="0">
      <w:start w:val="1"/>
      <w:numFmt w:val="decimal"/>
      <w:pStyle w:val="Genummerdelijst"/>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15:restartNumberingAfterBreak="0">
    <w:nsid w:val="2D4B40AA"/>
    <w:multiLevelType w:val="hybridMultilevel"/>
    <w:tmpl w:val="0E820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03529D9"/>
    <w:multiLevelType w:val="multilevel"/>
    <w:tmpl w:val="474C9C44"/>
    <w:lvl w:ilvl="0">
      <w:start w:val="1"/>
      <w:numFmt w:val="upperRoman"/>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3B864DF9"/>
    <w:multiLevelType w:val="hybridMultilevel"/>
    <w:tmpl w:val="2B3853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88416A"/>
    <w:multiLevelType w:val="hybridMultilevel"/>
    <w:tmpl w:val="9BE07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FD46B26"/>
    <w:multiLevelType w:val="multilevel"/>
    <w:tmpl w:val="589CAA34"/>
    <w:name w:val="LL_LitAHeading"/>
    <w:lvl w:ilvl="0">
      <w:start w:val="1"/>
      <w:numFmt w:val="lowerLetter"/>
      <w:pStyle w:val="LLLitAHeading"/>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1592CD7"/>
    <w:multiLevelType w:val="hybridMultilevel"/>
    <w:tmpl w:val="CE10D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0476FB"/>
    <w:multiLevelType w:val="hybridMultilevel"/>
    <w:tmpl w:val="8408B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89F4CE1"/>
    <w:multiLevelType w:val="multilevel"/>
    <w:tmpl w:val="1C2AC41C"/>
    <w:name w:val="LL_NumdefA"/>
    <w:lvl w:ilvl="0">
      <w:start w:val="1"/>
      <w:numFmt w:val="lowerLetter"/>
      <w:pStyle w:val="LLNumDef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4C7A36AD"/>
    <w:multiLevelType w:val="hybridMultilevel"/>
    <w:tmpl w:val="A290E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B91956"/>
    <w:multiLevelType w:val="multilevel"/>
    <w:tmpl w:val="8CFABF44"/>
    <w:lvl w:ilvl="0">
      <w:start w:val="1"/>
      <w:numFmt w:val="upperLetter"/>
      <w:pStyle w:val="LL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0BB5E9A"/>
    <w:multiLevelType w:val="multilevel"/>
    <w:tmpl w:val="DE7E3432"/>
    <w:name w:val="LL_Whereas"/>
    <w:lvl w:ilvl="0">
      <w:start w:val="1"/>
      <w:numFmt w:val="upperLetter"/>
      <w:pStyle w:val="LLWherea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55A74137"/>
    <w:multiLevelType w:val="multilevel"/>
    <w:tmpl w:val="51742678"/>
    <w:name w:val="LL_ANumbering"/>
    <w:lvl w:ilvl="0">
      <w:start w:val="1"/>
      <w:numFmt w:val="lowerLetter"/>
      <w:pStyle w:val="LLANumbering"/>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57201F8A"/>
    <w:multiLevelType w:val="hybridMultilevel"/>
    <w:tmpl w:val="4F5CE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C53150C"/>
    <w:multiLevelType w:val="multilevel"/>
    <w:tmpl w:val="34809668"/>
    <w:name w:val="LL_LitHeading"/>
    <w:lvl w:ilvl="0">
      <w:start w:val="1"/>
      <w:numFmt w:val="upperRoman"/>
      <w:pStyle w:val="LLLitHeading1"/>
      <w:lvlText w:val="%1"/>
      <w:lvlJc w:val="left"/>
      <w:pPr>
        <w:tabs>
          <w:tab w:val="num" w:pos="851"/>
        </w:tabs>
        <w:ind w:left="851" w:hanging="851"/>
      </w:pPr>
      <w:rPr>
        <w:rFonts w:hint="default"/>
      </w:rPr>
    </w:lvl>
    <w:lvl w:ilvl="1">
      <w:start w:val="1"/>
      <w:numFmt w:val="decimal"/>
      <w:pStyle w:val="LLLitHeading2"/>
      <w:lvlText w:val="%1.%2"/>
      <w:lvlJc w:val="left"/>
      <w:pPr>
        <w:tabs>
          <w:tab w:val="num" w:pos="851"/>
        </w:tabs>
        <w:ind w:left="851" w:hanging="851"/>
      </w:pPr>
      <w:rPr>
        <w:rFonts w:hint="default"/>
      </w:rPr>
    </w:lvl>
    <w:lvl w:ilvl="2">
      <w:start w:val="1"/>
      <w:numFmt w:val="decimal"/>
      <w:pStyle w:val="LLLitHeading3"/>
      <w:lvlText w:val="%1.%2.%3"/>
      <w:lvlJc w:val="left"/>
      <w:pPr>
        <w:tabs>
          <w:tab w:val="num" w:pos="851"/>
        </w:tabs>
        <w:ind w:left="851" w:hanging="851"/>
      </w:pPr>
      <w:rPr>
        <w:rFonts w:hint="default"/>
      </w:rPr>
    </w:lvl>
    <w:lvl w:ilvl="3">
      <w:start w:val="1"/>
      <w:numFmt w:val="decimal"/>
      <w:pStyle w:val="LLLitHeading4"/>
      <w:lvlText w:val="%1.%2.%3.%4"/>
      <w:lvlJc w:val="left"/>
      <w:pPr>
        <w:tabs>
          <w:tab w:val="num" w:pos="851"/>
        </w:tabs>
        <w:ind w:left="851" w:hanging="851"/>
      </w:pPr>
      <w:rPr>
        <w:rFonts w:hint="default"/>
      </w:rPr>
    </w:lvl>
    <w:lvl w:ilvl="4">
      <w:start w:val="1"/>
      <w:numFmt w:val="decimal"/>
      <w:pStyle w:val="LLLit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618F737D"/>
    <w:multiLevelType w:val="multilevel"/>
    <w:tmpl w:val="E01E6F2E"/>
    <w:name w:val="LL_Parties"/>
    <w:lvl w:ilvl="0">
      <w:start w:val="1"/>
      <w:numFmt w:val="decimal"/>
      <w:pStyle w:val="LLPartie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689C70FF"/>
    <w:multiLevelType w:val="hybridMultilevel"/>
    <w:tmpl w:val="88A484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FE50C0"/>
    <w:multiLevelType w:val="multilevel"/>
    <w:tmpl w:val="2ED62EBA"/>
    <w:name w:val="LLHeading"/>
    <w:lvl w:ilvl="0">
      <w:start w:val="1"/>
      <w:numFmt w:val="decimal"/>
      <w:pStyle w:val="LLHeading1"/>
      <w:lvlText w:val="%1"/>
      <w:lvlJc w:val="left"/>
      <w:pPr>
        <w:tabs>
          <w:tab w:val="num" w:pos="851"/>
        </w:tabs>
        <w:ind w:left="851" w:hanging="851"/>
      </w:pPr>
      <w:rPr>
        <w:rFonts w:hint="default"/>
      </w:rPr>
    </w:lvl>
    <w:lvl w:ilvl="1">
      <w:start w:val="1"/>
      <w:numFmt w:val="decimal"/>
      <w:pStyle w:val="LLHeading2"/>
      <w:lvlText w:val="%1.%2"/>
      <w:lvlJc w:val="left"/>
      <w:pPr>
        <w:tabs>
          <w:tab w:val="num" w:pos="851"/>
        </w:tabs>
        <w:ind w:left="851" w:hanging="851"/>
      </w:pPr>
      <w:rPr>
        <w:rFonts w:hint="default"/>
      </w:rPr>
    </w:lvl>
    <w:lvl w:ilvl="2">
      <w:start w:val="1"/>
      <w:numFmt w:val="decimal"/>
      <w:pStyle w:val="LLHeading3"/>
      <w:lvlText w:val="%1.%2.%3"/>
      <w:lvlJc w:val="left"/>
      <w:pPr>
        <w:tabs>
          <w:tab w:val="num" w:pos="851"/>
        </w:tabs>
        <w:ind w:left="851" w:hanging="851"/>
      </w:pPr>
      <w:rPr>
        <w:rFonts w:hint="default"/>
      </w:rPr>
    </w:lvl>
    <w:lvl w:ilvl="3">
      <w:start w:val="1"/>
      <w:numFmt w:val="decimal"/>
      <w:pStyle w:val="LLHeading4"/>
      <w:lvlText w:val="%1.%2.%3.%4"/>
      <w:lvlJc w:val="left"/>
      <w:pPr>
        <w:tabs>
          <w:tab w:val="num" w:pos="851"/>
        </w:tabs>
        <w:ind w:left="851" w:hanging="851"/>
      </w:pPr>
      <w:rPr>
        <w:rFonts w:hint="default"/>
      </w:rPr>
    </w:lvl>
    <w:lvl w:ilvl="4">
      <w:start w:val="1"/>
      <w:numFmt w:val="decimal"/>
      <w:pStyle w:val="LL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6E784AFD"/>
    <w:multiLevelType w:val="hybridMultilevel"/>
    <w:tmpl w:val="2452AF00"/>
    <w:lvl w:ilvl="0" w:tplc="0DDAA2EC">
      <w:start w:val="1"/>
      <w:numFmt w:val="bullet"/>
      <w:pStyle w:val="Opsomming"/>
      <w:lvlText w:val=""/>
      <w:lvlJc w:val="left"/>
      <w:pPr>
        <w:ind w:left="720" w:hanging="360"/>
      </w:pPr>
      <w:rPr>
        <w:rFonts w:ascii="Symbol" w:hAnsi="Symbol" w:hint="default"/>
        <w:color w:val="C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D3D6704"/>
    <w:multiLevelType w:val="multilevel"/>
    <w:tmpl w:val="6FB04B1A"/>
    <w:name w:val="LL_Schedule"/>
    <w:lvl w:ilvl="0">
      <w:start w:val="1"/>
      <w:numFmt w:val="decimal"/>
      <w:pStyle w:val="LLSchedule"/>
      <w:suff w:val="nothing"/>
      <w:lvlText w:val="Schedule %1"/>
      <w:lvlJc w:val="left"/>
      <w:pPr>
        <w:ind w:left="0" w:firstLine="0"/>
      </w:pPr>
      <w:rPr>
        <w:rFonts w:ascii="Arial" w:hAnsi="Arial" w:hint="default"/>
        <w:b/>
        <w:i w:val="0"/>
        <w:caps w:val="0"/>
        <w:u w:val="singl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7D8E10D5"/>
    <w:multiLevelType w:val="hybridMultilevel"/>
    <w:tmpl w:val="D3642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7518050">
    <w:abstractNumId w:val="9"/>
  </w:num>
  <w:num w:numId="2" w16cid:durableId="69815301">
    <w:abstractNumId w:val="8"/>
  </w:num>
  <w:num w:numId="3" w16cid:durableId="1750692613">
    <w:abstractNumId w:val="7"/>
  </w:num>
  <w:num w:numId="4" w16cid:durableId="1104617476">
    <w:abstractNumId w:val="6"/>
  </w:num>
  <w:num w:numId="5" w16cid:durableId="1449397753">
    <w:abstractNumId w:val="5"/>
  </w:num>
  <w:num w:numId="6" w16cid:durableId="2092384881">
    <w:abstractNumId w:val="4"/>
  </w:num>
  <w:num w:numId="7" w16cid:durableId="1484930233">
    <w:abstractNumId w:val="3"/>
  </w:num>
  <w:num w:numId="8" w16cid:durableId="986276609">
    <w:abstractNumId w:val="2"/>
  </w:num>
  <w:num w:numId="9" w16cid:durableId="1571497291">
    <w:abstractNumId w:val="1"/>
  </w:num>
  <w:num w:numId="10" w16cid:durableId="991521109">
    <w:abstractNumId w:val="0"/>
  </w:num>
  <w:num w:numId="11" w16cid:durableId="1231846327">
    <w:abstractNumId w:val="43"/>
  </w:num>
  <w:num w:numId="12" w16cid:durableId="1188832365">
    <w:abstractNumId w:val="26"/>
  </w:num>
  <w:num w:numId="13" w16cid:durableId="832646864">
    <w:abstractNumId w:val="22"/>
  </w:num>
  <w:num w:numId="14" w16cid:durableId="1388801495">
    <w:abstractNumId w:val="25"/>
  </w:num>
  <w:num w:numId="15" w16cid:durableId="821774002">
    <w:abstractNumId w:val="24"/>
  </w:num>
  <w:num w:numId="16" w16cid:durableId="1206721131">
    <w:abstractNumId w:val="12"/>
  </w:num>
  <w:num w:numId="17" w16cid:durableId="2056544410">
    <w:abstractNumId w:val="17"/>
  </w:num>
  <w:num w:numId="18" w16cid:durableId="132255854">
    <w:abstractNumId w:val="39"/>
  </w:num>
  <w:num w:numId="19" w16cid:durableId="700129444">
    <w:abstractNumId w:val="30"/>
  </w:num>
  <w:num w:numId="20" w16cid:durableId="13612792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226637">
    <w:abstractNumId w:val="45"/>
  </w:num>
  <w:num w:numId="22" w16cid:durableId="378825349">
    <w:abstractNumId w:val="36"/>
  </w:num>
  <w:num w:numId="23" w16cid:durableId="2035226985">
    <w:abstractNumId w:val="37"/>
  </w:num>
  <w:num w:numId="24" w16cid:durableId="1163161361">
    <w:abstractNumId w:val="18"/>
  </w:num>
  <w:num w:numId="25" w16cid:durableId="1581864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6374375">
    <w:abstractNumId w:val="42"/>
  </w:num>
  <w:num w:numId="27" w16cid:durableId="1286615503">
    <w:abstractNumId w:val="10"/>
  </w:num>
  <w:num w:numId="28" w16cid:durableId="544878182">
    <w:abstractNumId w:val="35"/>
  </w:num>
  <w:num w:numId="29" w16cid:durableId="2145541356">
    <w:abstractNumId w:val="44"/>
  </w:num>
  <w:num w:numId="30" w16cid:durableId="1665426737">
    <w:abstractNumId w:val="19"/>
  </w:num>
  <w:num w:numId="31" w16cid:durableId="841508366">
    <w:abstractNumId w:val="15"/>
  </w:num>
  <w:num w:numId="32" w16cid:durableId="1052460443">
    <w:abstractNumId w:val="11"/>
  </w:num>
  <w:num w:numId="33" w16cid:durableId="1327436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5869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713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3466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3626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9595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0089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7367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88179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07202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0420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97468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0064920">
    <w:abstractNumId w:val="27"/>
  </w:num>
  <w:num w:numId="46" w16cid:durableId="14640383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4138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2015133">
    <w:abstractNumId w:val="29"/>
  </w:num>
  <w:num w:numId="49" w16cid:durableId="1422603205">
    <w:abstractNumId w:val="32"/>
  </w:num>
  <w:num w:numId="50" w16cid:durableId="690301931">
    <w:abstractNumId w:val="23"/>
  </w:num>
  <w:num w:numId="51" w16cid:durableId="433481584">
    <w:abstractNumId w:val="16"/>
  </w:num>
  <w:num w:numId="52" w16cid:durableId="2095589025">
    <w:abstractNumId w:val="35"/>
    <w:lvlOverride w:ilvl="0">
      <w:startOverride w:val="9"/>
    </w:lvlOverride>
  </w:num>
  <w:num w:numId="53" w16cid:durableId="1526480761">
    <w:abstractNumId w:val="31"/>
  </w:num>
  <w:num w:numId="54" w16cid:durableId="1173646969">
    <w:abstractNumId w:val="38"/>
  </w:num>
  <w:num w:numId="55" w16cid:durableId="504979181">
    <w:abstractNumId w:val="46"/>
  </w:num>
  <w:num w:numId="56" w16cid:durableId="10228857">
    <w:abstractNumId w:val="13"/>
  </w:num>
  <w:num w:numId="57" w16cid:durableId="1934166934">
    <w:abstractNumId w:val="28"/>
  </w:num>
  <w:num w:numId="58" w16cid:durableId="1378168551">
    <w:abstractNumId w:val="20"/>
  </w:num>
  <w:num w:numId="59" w16cid:durableId="1528367701">
    <w:abstractNumId w:val="21"/>
  </w:num>
  <w:num w:numId="60" w16cid:durableId="464936606">
    <w:abstractNumId w:val="14"/>
  </w:num>
  <w:num w:numId="61" w16cid:durableId="990407436">
    <w:abstractNumId w:val="41"/>
  </w:num>
  <w:num w:numId="62" w16cid:durableId="1496342729">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44"/>
    <w:rsid w:val="00000AD3"/>
    <w:rsid w:val="00002744"/>
    <w:rsid w:val="00004D15"/>
    <w:rsid w:val="000170A5"/>
    <w:rsid w:val="00022C63"/>
    <w:rsid w:val="00024467"/>
    <w:rsid w:val="00036D8A"/>
    <w:rsid w:val="00037E34"/>
    <w:rsid w:val="00041AF1"/>
    <w:rsid w:val="00055A16"/>
    <w:rsid w:val="000666C8"/>
    <w:rsid w:val="00070FD1"/>
    <w:rsid w:val="000711D2"/>
    <w:rsid w:val="00077B40"/>
    <w:rsid w:val="0008225A"/>
    <w:rsid w:val="00084378"/>
    <w:rsid w:val="00094EB8"/>
    <w:rsid w:val="00097661"/>
    <w:rsid w:val="000A2737"/>
    <w:rsid w:val="000A3583"/>
    <w:rsid w:val="000C5865"/>
    <w:rsid w:val="000C711D"/>
    <w:rsid w:val="000D37B4"/>
    <w:rsid w:val="000E4DC3"/>
    <w:rsid w:val="000F3691"/>
    <w:rsid w:val="000F591E"/>
    <w:rsid w:val="0010241D"/>
    <w:rsid w:val="0011530A"/>
    <w:rsid w:val="001241B1"/>
    <w:rsid w:val="001245C9"/>
    <w:rsid w:val="001256D3"/>
    <w:rsid w:val="0013210E"/>
    <w:rsid w:val="001522CF"/>
    <w:rsid w:val="001575B3"/>
    <w:rsid w:val="00173A58"/>
    <w:rsid w:val="0018684D"/>
    <w:rsid w:val="00187061"/>
    <w:rsid w:val="00187A90"/>
    <w:rsid w:val="00193CDD"/>
    <w:rsid w:val="001A0259"/>
    <w:rsid w:val="001A6894"/>
    <w:rsid w:val="001B18FB"/>
    <w:rsid w:val="001B7019"/>
    <w:rsid w:val="001C1008"/>
    <w:rsid w:val="001C3497"/>
    <w:rsid w:val="001D14B1"/>
    <w:rsid w:val="001D3BE9"/>
    <w:rsid w:val="001D4E41"/>
    <w:rsid w:val="001D6C61"/>
    <w:rsid w:val="001E1E0D"/>
    <w:rsid w:val="001E3FA3"/>
    <w:rsid w:val="001F205F"/>
    <w:rsid w:val="00205EB1"/>
    <w:rsid w:val="002159AF"/>
    <w:rsid w:val="00222AE3"/>
    <w:rsid w:val="0022500C"/>
    <w:rsid w:val="002276A9"/>
    <w:rsid w:val="0023040C"/>
    <w:rsid w:val="00243CD0"/>
    <w:rsid w:val="00260AED"/>
    <w:rsid w:val="00262487"/>
    <w:rsid w:val="00262E37"/>
    <w:rsid w:val="00272404"/>
    <w:rsid w:val="002724BA"/>
    <w:rsid w:val="002769A0"/>
    <w:rsid w:val="00282E4A"/>
    <w:rsid w:val="00291D39"/>
    <w:rsid w:val="00292149"/>
    <w:rsid w:val="002A09D1"/>
    <w:rsid w:val="002A4BD5"/>
    <w:rsid w:val="002B0CF1"/>
    <w:rsid w:val="002B14B2"/>
    <w:rsid w:val="002B1A15"/>
    <w:rsid w:val="002C34F0"/>
    <w:rsid w:val="002C355B"/>
    <w:rsid w:val="002C4E35"/>
    <w:rsid w:val="002D126F"/>
    <w:rsid w:val="002D2711"/>
    <w:rsid w:val="002D4645"/>
    <w:rsid w:val="002D5CE9"/>
    <w:rsid w:val="002D67F7"/>
    <w:rsid w:val="002D7EC1"/>
    <w:rsid w:val="002E41A9"/>
    <w:rsid w:val="002E4236"/>
    <w:rsid w:val="002E4D56"/>
    <w:rsid w:val="002E5BAC"/>
    <w:rsid w:val="002E5DDB"/>
    <w:rsid w:val="002E7D41"/>
    <w:rsid w:val="002F5395"/>
    <w:rsid w:val="00301129"/>
    <w:rsid w:val="003032B2"/>
    <w:rsid w:val="00304C88"/>
    <w:rsid w:val="003212AB"/>
    <w:rsid w:val="003244B9"/>
    <w:rsid w:val="00350F76"/>
    <w:rsid w:val="00353518"/>
    <w:rsid w:val="00357F58"/>
    <w:rsid w:val="003613E9"/>
    <w:rsid w:val="00374CDA"/>
    <w:rsid w:val="00376E8A"/>
    <w:rsid w:val="003803C5"/>
    <w:rsid w:val="00383B7C"/>
    <w:rsid w:val="003878BF"/>
    <w:rsid w:val="003917AD"/>
    <w:rsid w:val="00392651"/>
    <w:rsid w:val="003940F8"/>
    <w:rsid w:val="003B2DD6"/>
    <w:rsid w:val="003B70BD"/>
    <w:rsid w:val="003C4D5D"/>
    <w:rsid w:val="003D4455"/>
    <w:rsid w:val="003D7016"/>
    <w:rsid w:val="003F3C7F"/>
    <w:rsid w:val="003F6997"/>
    <w:rsid w:val="00401E54"/>
    <w:rsid w:val="004074D2"/>
    <w:rsid w:val="00411841"/>
    <w:rsid w:val="00413639"/>
    <w:rsid w:val="0041441C"/>
    <w:rsid w:val="0042069B"/>
    <w:rsid w:val="00423A37"/>
    <w:rsid w:val="00430BB4"/>
    <w:rsid w:val="00433E17"/>
    <w:rsid w:val="00437478"/>
    <w:rsid w:val="0044703C"/>
    <w:rsid w:val="00450D58"/>
    <w:rsid w:val="004557A0"/>
    <w:rsid w:val="00455B67"/>
    <w:rsid w:val="0046257E"/>
    <w:rsid w:val="00466CF9"/>
    <w:rsid w:val="004727E6"/>
    <w:rsid w:val="004837BF"/>
    <w:rsid w:val="00487F38"/>
    <w:rsid w:val="00490F63"/>
    <w:rsid w:val="00492BFA"/>
    <w:rsid w:val="004B76D6"/>
    <w:rsid w:val="004C3200"/>
    <w:rsid w:val="004C64F6"/>
    <w:rsid w:val="004E2F7B"/>
    <w:rsid w:val="004F5D2C"/>
    <w:rsid w:val="004F765D"/>
    <w:rsid w:val="005022C6"/>
    <w:rsid w:val="00511CCB"/>
    <w:rsid w:val="00523B74"/>
    <w:rsid w:val="00526A3D"/>
    <w:rsid w:val="005273D5"/>
    <w:rsid w:val="00542C40"/>
    <w:rsid w:val="00556B33"/>
    <w:rsid w:val="0056018C"/>
    <w:rsid w:val="0056083B"/>
    <w:rsid w:val="00562807"/>
    <w:rsid w:val="00564452"/>
    <w:rsid w:val="00567DD5"/>
    <w:rsid w:val="00570F19"/>
    <w:rsid w:val="005733D2"/>
    <w:rsid w:val="00586294"/>
    <w:rsid w:val="005A4FE4"/>
    <w:rsid w:val="005C4E6E"/>
    <w:rsid w:val="005C6CA0"/>
    <w:rsid w:val="005D4454"/>
    <w:rsid w:val="005D4479"/>
    <w:rsid w:val="005E3C80"/>
    <w:rsid w:val="005E5421"/>
    <w:rsid w:val="005F3017"/>
    <w:rsid w:val="006005EE"/>
    <w:rsid w:val="006028BC"/>
    <w:rsid w:val="00621888"/>
    <w:rsid w:val="0062279D"/>
    <w:rsid w:val="00630AD2"/>
    <w:rsid w:val="00635F8C"/>
    <w:rsid w:val="00643B44"/>
    <w:rsid w:val="00654548"/>
    <w:rsid w:val="00655C70"/>
    <w:rsid w:val="00661827"/>
    <w:rsid w:val="00663A9C"/>
    <w:rsid w:val="006671CB"/>
    <w:rsid w:val="00674D00"/>
    <w:rsid w:val="00676E5A"/>
    <w:rsid w:val="00682C45"/>
    <w:rsid w:val="00683569"/>
    <w:rsid w:val="006A0E59"/>
    <w:rsid w:val="006A0F40"/>
    <w:rsid w:val="006A5F0F"/>
    <w:rsid w:val="006A7565"/>
    <w:rsid w:val="006A7BED"/>
    <w:rsid w:val="006B0937"/>
    <w:rsid w:val="006B33F9"/>
    <w:rsid w:val="006B725E"/>
    <w:rsid w:val="006C05EF"/>
    <w:rsid w:val="006C1554"/>
    <w:rsid w:val="006C24D5"/>
    <w:rsid w:val="006C3F2C"/>
    <w:rsid w:val="006C6062"/>
    <w:rsid w:val="006D1616"/>
    <w:rsid w:val="006D16DD"/>
    <w:rsid w:val="006D6A5A"/>
    <w:rsid w:val="006D721A"/>
    <w:rsid w:val="006D7449"/>
    <w:rsid w:val="006E2A5B"/>
    <w:rsid w:val="006E784F"/>
    <w:rsid w:val="006F6024"/>
    <w:rsid w:val="00704FD4"/>
    <w:rsid w:val="00705EDD"/>
    <w:rsid w:val="007074F4"/>
    <w:rsid w:val="007139E4"/>
    <w:rsid w:val="00721859"/>
    <w:rsid w:val="007318E3"/>
    <w:rsid w:val="00733304"/>
    <w:rsid w:val="0074011B"/>
    <w:rsid w:val="00756317"/>
    <w:rsid w:val="007646AF"/>
    <w:rsid w:val="007651D8"/>
    <w:rsid w:val="007660CB"/>
    <w:rsid w:val="0076732E"/>
    <w:rsid w:val="0077523C"/>
    <w:rsid w:val="0078051E"/>
    <w:rsid w:val="00780E79"/>
    <w:rsid w:val="00786FB9"/>
    <w:rsid w:val="00791515"/>
    <w:rsid w:val="007926F3"/>
    <w:rsid w:val="00795EE1"/>
    <w:rsid w:val="007A0306"/>
    <w:rsid w:val="007A46AE"/>
    <w:rsid w:val="007B0160"/>
    <w:rsid w:val="007C36F4"/>
    <w:rsid w:val="007C5969"/>
    <w:rsid w:val="007D55DF"/>
    <w:rsid w:val="007E0F39"/>
    <w:rsid w:val="007E3998"/>
    <w:rsid w:val="007E3AA2"/>
    <w:rsid w:val="007E6126"/>
    <w:rsid w:val="007E7740"/>
    <w:rsid w:val="007F246C"/>
    <w:rsid w:val="008107ED"/>
    <w:rsid w:val="008108DD"/>
    <w:rsid w:val="00825F72"/>
    <w:rsid w:val="00827A93"/>
    <w:rsid w:val="008310EB"/>
    <w:rsid w:val="0083303D"/>
    <w:rsid w:val="008446F6"/>
    <w:rsid w:val="008526E7"/>
    <w:rsid w:val="0085563F"/>
    <w:rsid w:val="00856DBA"/>
    <w:rsid w:val="00870275"/>
    <w:rsid w:val="00876F91"/>
    <w:rsid w:val="008932E2"/>
    <w:rsid w:val="008A12A1"/>
    <w:rsid w:val="008A405C"/>
    <w:rsid w:val="008A5EEB"/>
    <w:rsid w:val="008B349F"/>
    <w:rsid w:val="008C3867"/>
    <w:rsid w:val="008D1C16"/>
    <w:rsid w:val="008D26C2"/>
    <w:rsid w:val="008D6004"/>
    <w:rsid w:val="008E18A5"/>
    <w:rsid w:val="008E2A7B"/>
    <w:rsid w:val="008F0D30"/>
    <w:rsid w:val="008F3ED7"/>
    <w:rsid w:val="008F71CD"/>
    <w:rsid w:val="009024FC"/>
    <w:rsid w:val="0091515A"/>
    <w:rsid w:val="00920396"/>
    <w:rsid w:val="009227B3"/>
    <w:rsid w:val="00923BFE"/>
    <w:rsid w:val="009252F9"/>
    <w:rsid w:val="0094517A"/>
    <w:rsid w:val="0094686A"/>
    <w:rsid w:val="00947812"/>
    <w:rsid w:val="00957A94"/>
    <w:rsid w:val="00964D39"/>
    <w:rsid w:val="009748E6"/>
    <w:rsid w:val="0097542A"/>
    <w:rsid w:val="00976A14"/>
    <w:rsid w:val="009835EE"/>
    <w:rsid w:val="00983BC7"/>
    <w:rsid w:val="009956D8"/>
    <w:rsid w:val="009B1BC4"/>
    <w:rsid w:val="009B3EFD"/>
    <w:rsid w:val="009B5504"/>
    <w:rsid w:val="009B7BC4"/>
    <w:rsid w:val="009C1588"/>
    <w:rsid w:val="009C1E3F"/>
    <w:rsid w:val="009C53CE"/>
    <w:rsid w:val="009E404F"/>
    <w:rsid w:val="009E56B7"/>
    <w:rsid w:val="009E6F55"/>
    <w:rsid w:val="009F07B8"/>
    <w:rsid w:val="00A074FC"/>
    <w:rsid w:val="00A1417D"/>
    <w:rsid w:val="00A20988"/>
    <w:rsid w:val="00A2770B"/>
    <w:rsid w:val="00A37AFA"/>
    <w:rsid w:val="00A52AEA"/>
    <w:rsid w:val="00A605E0"/>
    <w:rsid w:val="00A61855"/>
    <w:rsid w:val="00A66A6B"/>
    <w:rsid w:val="00A84450"/>
    <w:rsid w:val="00A87DD6"/>
    <w:rsid w:val="00AA46DD"/>
    <w:rsid w:val="00AA6A65"/>
    <w:rsid w:val="00AB3990"/>
    <w:rsid w:val="00AC0866"/>
    <w:rsid w:val="00AD595F"/>
    <w:rsid w:val="00AD78CC"/>
    <w:rsid w:val="00AE21F9"/>
    <w:rsid w:val="00AE66D8"/>
    <w:rsid w:val="00AF371F"/>
    <w:rsid w:val="00AF3D17"/>
    <w:rsid w:val="00B0011F"/>
    <w:rsid w:val="00B14154"/>
    <w:rsid w:val="00B15614"/>
    <w:rsid w:val="00B15717"/>
    <w:rsid w:val="00B15D0D"/>
    <w:rsid w:val="00B17964"/>
    <w:rsid w:val="00B36962"/>
    <w:rsid w:val="00B5759D"/>
    <w:rsid w:val="00B61023"/>
    <w:rsid w:val="00B63C41"/>
    <w:rsid w:val="00B65FFE"/>
    <w:rsid w:val="00B71734"/>
    <w:rsid w:val="00B73297"/>
    <w:rsid w:val="00B74D7A"/>
    <w:rsid w:val="00B81EAC"/>
    <w:rsid w:val="00B9250A"/>
    <w:rsid w:val="00B931C9"/>
    <w:rsid w:val="00B94736"/>
    <w:rsid w:val="00BB4E5A"/>
    <w:rsid w:val="00BB5FD7"/>
    <w:rsid w:val="00BC2085"/>
    <w:rsid w:val="00BC267F"/>
    <w:rsid w:val="00BC2C2D"/>
    <w:rsid w:val="00BC7171"/>
    <w:rsid w:val="00BD335E"/>
    <w:rsid w:val="00BF14BA"/>
    <w:rsid w:val="00BF4BF6"/>
    <w:rsid w:val="00C03549"/>
    <w:rsid w:val="00C06B51"/>
    <w:rsid w:val="00C10CFB"/>
    <w:rsid w:val="00C10F11"/>
    <w:rsid w:val="00C12F33"/>
    <w:rsid w:val="00C1452B"/>
    <w:rsid w:val="00C17936"/>
    <w:rsid w:val="00C236F1"/>
    <w:rsid w:val="00C26C7E"/>
    <w:rsid w:val="00C27784"/>
    <w:rsid w:val="00C30C15"/>
    <w:rsid w:val="00C30C93"/>
    <w:rsid w:val="00C33D87"/>
    <w:rsid w:val="00C34152"/>
    <w:rsid w:val="00C348BA"/>
    <w:rsid w:val="00C35AAB"/>
    <w:rsid w:val="00C35E11"/>
    <w:rsid w:val="00C3764D"/>
    <w:rsid w:val="00C43AEF"/>
    <w:rsid w:val="00C56E7D"/>
    <w:rsid w:val="00C638F3"/>
    <w:rsid w:val="00C70C4D"/>
    <w:rsid w:val="00C77338"/>
    <w:rsid w:val="00C971BF"/>
    <w:rsid w:val="00CA19D5"/>
    <w:rsid w:val="00CB7A31"/>
    <w:rsid w:val="00CC4C07"/>
    <w:rsid w:val="00CC7BB5"/>
    <w:rsid w:val="00CD198F"/>
    <w:rsid w:val="00CE007C"/>
    <w:rsid w:val="00CF5177"/>
    <w:rsid w:val="00D00F3D"/>
    <w:rsid w:val="00D02524"/>
    <w:rsid w:val="00D11E7F"/>
    <w:rsid w:val="00D1208B"/>
    <w:rsid w:val="00D147F2"/>
    <w:rsid w:val="00D2148F"/>
    <w:rsid w:val="00D268B7"/>
    <w:rsid w:val="00D268DE"/>
    <w:rsid w:val="00D270C0"/>
    <w:rsid w:val="00D32885"/>
    <w:rsid w:val="00D44B48"/>
    <w:rsid w:val="00D52F32"/>
    <w:rsid w:val="00D62253"/>
    <w:rsid w:val="00D62392"/>
    <w:rsid w:val="00D636B1"/>
    <w:rsid w:val="00D7524D"/>
    <w:rsid w:val="00D7690E"/>
    <w:rsid w:val="00D77049"/>
    <w:rsid w:val="00D81FAB"/>
    <w:rsid w:val="00D8764F"/>
    <w:rsid w:val="00D921CE"/>
    <w:rsid w:val="00D93B3F"/>
    <w:rsid w:val="00D96460"/>
    <w:rsid w:val="00DA236C"/>
    <w:rsid w:val="00DA37DB"/>
    <w:rsid w:val="00DB0D58"/>
    <w:rsid w:val="00DB3306"/>
    <w:rsid w:val="00DC0546"/>
    <w:rsid w:val="00DD1004"/>
    <w:rsid w:val="00DD5144"/>
    <w:rsid w:val="00DD5786"/>
    <w:rsid w:val="00DD5970"/>
    <w:rsid w:val="00DE32C8"/>
    <w:rsid w:val="00DE6DBC"/>
    <w:rsid w:val="00DE7FF5"/>
    <w:rsid w:val="00DF25FF"/>
    <w:rsid w:val="00DF6C6F"/>
    <w:rsid w:val="00E0482A"/>
    <w:rsid w:val="00E069E5"/>
    <w:rsid w:val="00E15597"/>
    <w:rsid w:val="00E44380"/>
    <w:rsid w:val="00E449FF"/>
    <w:rsid w:val="00E458E9"/>
    <w:rsid w:val="00E50963"/>
    <w:rsid w:val="00E50A5E"/>
    <w:rsid w:val="00E55283"/>
    <w:rsid w:val="00E5611E"/>
    <w:rsid w:val="00E614B8"/>
    <w:rsid w:val="00E6642D"/>
    <w:rsid w:val="00E74135"/>
    <w:rsid w:val="00E8042A"/>
    <w:rsid w:val="00E83AD3"/>
    <w:rsid w:val="00E84D4B"/>
    <w:rsid w:val="00E90042"/>
    <w:rsid w:val="00E93EC0"/>
    <w:rsid w:val="00EA1DB7"/>
    <w:rsid w:val="00EA3451"/>
    <w:rsid w:val="00EA7696"/>
    <w:rsid w:val="00EB2F34"/>
    <w:rsid w:val="00EC11B6"/>
    <w:rsid w:val="00ED1663"/>
    <w:rsid w:val="00EF367D"/>
    <w:rsid w:val="00EF4659"/>
    <w:rsid w:val="00EF75A6"/>
    <w:rsid w:val="00F011D7"/>
    <w:rsid w:val="00F22902"/>
    <w:rsid w:val="00F26DF2"/>
    <w:rsid w:val="00F346B3"/>
    <w:rsid w:val="00F66E94"/>
    <w:rsid w:val="00F735FF"/>
    <w:rsid w:val="00F8466E"/>
    <w:rsid w:val="00F9589C"/>
    <w:rsid w:val="00F968C8"/>
    <w:rsid w:val="00FA7056"/>
    <w:rsid w:val="00FB169C"/>
    <w:rsid w:val="00FB7576"/>
    <w:rsid w:val="00FD5035"/>
    <w:rsid w:val="00FE33AE"/>
    <w:rsid w:val="00FF2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FDBE"/>
  <w15:chartTrackingRefBased/>
  <w15:docId w15:val="{1F3550BB-27B5-4C30-BCFE-0213EFF0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qFormat="1"/>
    <w:lsdException w:name="heading 3" w:semiHidden="1" w:uiPriority="9" w:qFormat="1"/>
    <w:lsdException w:name="heading 4" w:semiHidden="1"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0"/>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unhideWhenUsed="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AD2"/>
    <w:pPr>
      <w:suppressAutoHyphens/>
      <w:spacing w:after="0" w:line="280" w:lineRule="atLeast"/>
      <w:jc w:val="both"/>
    </w:pPr>
    <w:rPr>
      <w:rFonts w:ascii="Arial" w:eastAsia="Calibri" w:hAnsi="Arial" w:cs="Times New Roman"/>
      <w:sz w:val="20"/>
      <w:lang w:eastAsia="en-US"/>
    </w:rPr>
  </w:style>
  <w:style w:type="paragraph" w:styleId="Kop1">
    <w:name w:val="heading 1"/>
    <w:basedOn w:val="Standaard"/>
    <w:next w:val="Standaard"/>
    <w:link w:val="Kop1Char"/>
    <w:uiPriority w:val="9"/>
    <w:qFormat/>
    <w:rsid w:val="00856DBA"/>
    <w:pPr>
      <w:keepNext/>
      <w:keepLines/>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qFormat/>
    <w:rsid w:val="00630AD2"/>
    <w:pPr>
      <w:keepNext/>
      <w:spacing w:before="240" w:after="60"/>
      <w:outlineLvl w:val="1"/>
    </w:pPr>
    <w:rPr>
      <w:rFonts w:ascii="Cambria" w:eastAsia="Times New Roman" w:hAnsi="Cambria"/>
      <w:b/>
      <w:bCs/>
      <w:i/>
      <w:iCs/>
      <w:sz w:val="28"/>
      <w:szCs w:val="28"/>
      <w:lang w:eastAsia="x-none"/>
    </w:rPr>
  </w:style>
  <w:style w:type="paragraph" w:styleId="Kop3">
    <w:name w:val="heading 3"/>
    <w:aliases w:val="Subparagraafkop"/>
    <w:basedOn w:val="Standaard"/>
    <w:next w:val="Standaard"/>
    <w:link w:val="Kop3Char"/>
    <w:uiPriority w:val="9"/>
    <w:qFormat/>
    <w:rsid w:val="00630AD2"/>
    <w:pPr>
      <w:keepNext/>
      <w:spacing w:before="240" w:after="60"/>
      <w:outlineLvl w:val="2"/>
    </w:pPr>
    <w:rPr>
      <w:rFonts w:ascii="Cambria" w:eastAsia="Times New Roman" w:hAnsi="Cambria"/>
      <w:b/>
      <w:bCs/>
      <w:sz w:val="26"/>
      <w:szCs w:val="26"/>
      <w:lang w:eastAsia="x-none"/>
    </w:rPr>
  </w:style>
  <w:style w:type="paragraph" w:styleId="Kop4">
    <w:name w:val="heading 4"/>
    <w:basedOn w:val="Standaard"/>
    <w:next w:val="Standaard"/>
    <w:link w:val="Kop4Char"/>
    <w:qFormat/>
    <w:rsid w:val="00630AD2"/>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aliases w:val="Subtitel"/>
    <w:basedOn w:val="Titel"/>
    <w:next w:val="Standaard"/>
    <w:link w:val="OndertitelChar"/>
    <w:uiPriority w:val="3"/>
    <w:qFormat/>
    <w:rsid w:val="005D4479"/>
    <w:pPr>
      <w:numPr>
        <w:ilvl w:val="1"/>
      </w:numPr>
    </w:pPr>
    <w:rPr>
      <w:rFonts w:eastAsiaTheme="minorEastAsia"/>
      <w:b w:val="0"/>
      <w:spacing w:val="15"/>
    </w:rPr>
  </w:style>
  <w:style w:type="character" w:customStyle="1" w:styleId="OndertitelChar">
    <w:name w:val="Ondertitel Char"/>
    <w:aliases w:val="Subtitel Char"/>
    <w:basedOn w:val="Standaardalinea-lettertype"/>
    <w:link w:val="Ondertitel"/>
    <w:uiPriority w:val="3"/>
    <w:rsid w:val="005D4479"/>
    <w:rPr>
      <w:rFonts w:ascii="Arial" w:eastAsiaTheme="minorEastAsia" w:hAnsi="Arial" w:cstheme="majorBidi"/>
      <w:color w:val="CC0000"/>
      <w:spacing w:val="15"/>
      <w:kern w:val="28"/>
      <w:sz w:val="60"/>
      <w:szCs w:val="56"/>
    </w:rPr>
  </w:style>
  <w:style w:type="paragraph" w:customStyle="1" w:styleId="Hoofdstukkop">
    <w:name w:val="Hoofdstukkop"/>
    <w:basedOn w:val="Kop1"/>
    <w:next w:val="Standaard"/>
    <w:uiPriority w:val="5"/>
    <w:qFormat/>
    <w:rsid w:val="00B61023"/>
    <w:pPr>
      <w:spacing w:after="240"/>
      <w:outlineLvl w:val="1"/>
    </w:pPr>
    <w:rPr>
      <w:rFonts w:ascii="Arial" w:hAnsi="Arial"/>
      <w:b/>
      <w:color w:val="CC0000"/>
      <w:sz w:val="48"/>
    </w:rPr>
  </w:style>
  <w:style w:type="paragraph" w:styleId="Titel">
    <w:name w:val="Title"/>
    <w:basedOn w:val="Kop1"/>
    <w:next w:val="Standaard"/>
    <w:link w:val="TitelChar"/>
    <w:uiPriority w:val="2"/>
    <w:qFormat/>
    <w:rsid w:val="00B61023"/>
    <w:pPr>
      <w:spacing w:line="240" w:lineRule="auto"/>
      <w:contextualSpacing/>
    </w:pPr>
    <w:rPr>
      <w:rFonts w:ascii="Arial" w:hAnsi="Arial"/>
      <w:b/>
      <w:color w:val="CC0000"/>
      <w:spacing w:val="-10"/>
      <w:kern w:val="28"/>
      <w:sz w:val="60"/>
      <w:szCs w:val="56"/>
    </w:rPr>
  </w:style>
  <w:style w:type="character" w:customStyle="1" w:styleId="TitelChar">
    <w:name w:val="Titel Char"/>
    <w:basedOn w:val="Standaardalinea-lettertype"/>
    <w:link w:val="Titel"/>
    <w:uiPriority w:val="2"/>
    <w:rsid w:val="00B61023"/>
    <w:rPr>
      <w:rFonts w:ascii="Arial" w:eastAsiaTheme="majorEastAsia" w:hAnsi="Arial" w:cstheme="majorBidi"/>
      <w:b/>
      <w:color w:val="CC0000"/>
      <w:spacing w:val="-10"/>
      <w:kern w:val="28"/>
      <w:sz w:val="60"/>
      <w:szCs w:val="56"/>
    </w:rPr>
  </w:style>
  <w:style w:type="character" w:styleId="Nadruk">
    <w:name w:val="Emphasis"/>
    <w:basedOn w:val="Standaardalinea-lettertype"/>
    <w:uiPriority w:val="20"/>
    <w:semiHidden/>
    <w:rsid w:val="00856DBA"/>
    <w:rPr>
      <w:i/>
      <w:iCs/>
    </w:rPr>
  </w:style>
  <w:style w:type="paragraph" w:customStyle="1" w:styleId="Intro">
    <w:name w:val="Intro"/>
    <w:basedOn w:val="Hoofdstukkop"/>
    <w:next w:val="Standaard"/>
    <w:uiPriority w:val="4"/>
    <w:qFormat/>
    <w:rsid w:val="00856DBA"/>
    <w:rPr>
      <w:b w:val="0"/>
      <w:color w:val="auto"/>
      <w:sz w:val="24"/>
    </w:rPr>
  </w:style>
  <w:style w:type="paragraph" w:customStyle="1" w:styleId="Paragraafkop">
    <w:name w:val="Paragraafkop"/>
    <w:basedOn w:val="Intro"/>
    <w:next w:val="Standaard"/>
    <w:uiPriority w:val="6"/>
    <w:qFormat/>
    <w:rsid w:val="003917AD"/>
    <w:pPr>
      <w:outlineLvl w:val="2"/>
    </w:pPr>
    <w:rPr>
      <w:b/>
      <w:color w:val="CC0000"/>
      <w:sz w:val="36"/>
    </w:rPr>
  </w:style>
  <w:style w:type="paragraph" w:customStyle="1" w:styleId="Alineakopniveau1">
    <w:name w:val="Alineakop niveau 1"/>
    <w:basedOn w:val="Paragraafkop"/>
    <w:next w:val="Standaard"/>
    <w:uiPriority w:val="7"/>
    <w:qFormat/>
    <w:rsid w:val="003917AD"/>
    <w:pPr>
      <w:outlineLvl w:val="3"/>
    </w:pPr>
    <w:rPr>
      <w:sz w:val="24"/>
    </w:rPr>
  </w:style>
  <w:style w:type="paragraph" w:customStyle="1" w:styleId="Alineakopniveau2">
    <w:name w:val="Alineakop niveau 2"/>
    <w:basedOn w:val="Alineakopniveau1"/>
    <w:next w:val="Standaard"/>
    <w:uiPriority w:val="8"/>
    <w:qFormat/>
    <w:rsid w:val="003917AD"/>
    <w:pPr>
      <w:outlineLvl w:val="4"/>
    </w:pPr>
    <w:rPr>
      <w:color w:val="auto"/>
    </w:rPr>
  </w:style>
  <w:style w:type="paragraph" w:customStyle="1" w:styleId="Alineakopniveau3">
    <w:name w:val="Alineakop niveau 3"/>
    <w:basedOn w:val="Alineakopniveau2"/>
    <w:next w:val="Standaard"/>
    <w:uiPriority w:val="9"/>
    <w:qFormat/>
    <w:rsid w:val="003917AD"/>
    <w:pPr>
      <w:outlineLvl w:val="5"/>
    </w:pPr>
    <w:rPr>
      <w:b w:val="0"/>
    </w:rPr>
  </w:style>
  <w:style w:type="paragraph" w:customStyle="1" w:styleId="Citaat1">
    <w:name w:val="Citaat1"/>
    <w:basedOn w:val="Standaard"/>
    <w:uiPriority w:val="2"/>
    <w:semiHidden/>
    <w:qFormat/>
    <w:rsid w:val="0076732E"/>
    <w:rPr>
      <w:sz w:val="36"/>
    </w:rPr>
  </w:style>
  <w:style w:type="paragraph" w:customStyle="1" w:styleId="Afzenderinternetadres">
    <w:name w:val="Afzender / internetadres"/>
    <w:basedOn w:val="Standaard"/>
    <w:uiPriority w:val="11"/>
    <w:qFormat/>
    <w:rsid w:val="001522CF"/>
    <w:pPr>
      <w:jc w:val="right"/>
    </w:pPr>
    <w:rPr>
      <w:b/>
      <w:color w:val="CC0000"/>
      <w:sz w:val="24"/>
    </w:rPr>
  </w:style>
  <w:style w:type="paragraph" w:styleId="Geenafstand">
    <w:name w:val="No Spacing"/>
    <w:uiPriority w:val="1"/>
    <w:unhideWhenUsed/>
    <w:qFormat/>
    <w:rsid w:val="00856DBA"/>
    <w:pPr>
      <w:spacing w:after="0" w:line="240" w:lineRule="auto"/>
    </w:pPr>
    <w:rPr>
      <w:rFonts w:ascii="Arial" w:hAnsi="Arial"/>
      <w:sz w:val="20"/>
    </w:rPr>
  </w:style>
  <w:style w:type="paragraph" w:styleId="Bijschrift">
    <w:name w:val="caption"/>
    <w:basedOn w:val="Standaard"/>
    <w:next w:val="Geenafstand"/>
    <w:autoRedefine/>
    <w:uiPriority w:val="35"/>
    <w:qFormat/>
    <w:rsid w:val="00856DBA"/>
    <w:pPr>
      <w:spacing w:after="200" w:line="240" w:lineRule="auto"/>
    </w:pPr>
    <w:rPr>
      <w:iCs/>
      <w:sz w:val="16"/>
      <w:szCs w:val="18"/>
    </w:rPr>
  </w:style>
  <w:style w:type="paragraph" w:customStyle="1" w:styleId="Citaat2">
    <w:name w:val="Citaat2"/>
    <w:basedOn w:val="Standaard"/>
    <w:uiPriority w:val="2"/>
    <w:semiHidden/>
    <w:qFormat/>
    <w:rsid w:val="008D6004"/>
    <w:rPr>
      <w:sz w:val="36"/>
    </w:rPr>
  </w:style>
  <w:style w:type="character" w:customStyle="1" w:styleId="Kop1Char">
    <w:name w:val="Kop 1 Char"/>
    <w:basedOn w:val="Standaardalinea-lettertype"/>
    <w:link w:val="Kop1"/>
    <w:uiPriority w:val="9"/>
    <w:rsid w:val="00DA37DB"/>
    <w:rPr>
      <w:rFonts w:asciiTheme="majorHAnsi" w:eastAsiaTheme="majorEastAsia" w:hAnsiTheme="majorHAnsi" w:cstheme="majorBidi"/>
      <w:color w:val="2F5496" w:themeColor="accent1" w:themeShade="BF"/>
      <w:sz w:val="32"/>
      <w:szCs w:val="32"/>
    </w:rPr>
  </w:style>
  <w:style w:type="paragraph" w:styleId="Citaat">
    <w:name w:val="Quote"/>
    <w:basedOn w:val="Standaard"/>
    <w:next w:val="Standaard"/>
    <w:link w:val="CitaatChar"/>
    <w:uiPriority w:val="8"/>
    <w:rsid w:val="00856DBA"/>
    <w:pPr>
      <w:spacing w:before="200"/>
      <w:ind w:left="864" w:right="864"/>
    </w:pPr>
    <w:rPr>
      <w:iCs/>
      <w:sz w:val="36"/>
    </w:rPr>
  </w:style>
  <w:style w:type="character" w:customStyle="1" w:styleId="CitaatChar">
    <w:name w:val="Citaat Char"/>
    <w:basedOn w:val="Standaardalinea-lettertype"/>
    <w:link w:val="Citaat"/>
    <w:uiPriority w:val="8"/>
    <w:rsid w:val="00193CDD"/>
    <w:rPr>
      <w:rFonts w:ascii="Arial" w:hAnsi="Arial"/>
      <w:iCs/>
      <w:sz w:val="36"/>
    </w:rPr>
  </w:style>
  <w:style w:type="paragraph" w:styleId="Lijstalinea">
    <w:name w:val="List Paragraph"/>
    <w:basedOn w:val="Standaard"/>
    <w:link w:val="LijstalineaChar"/>
    <w:uiPriority w:val="34"/>
    <w:semiHidden/>
    <w:rsid w:val="0008225A"/>
    <w:pPr>
      <w:ind w:left="720"/>
      <w:contextualSpacing/>
    </w:pPr>
  </w:style>
  <w:style w:type="paragraph" w:customStyle="1" w:styleId="Opsomming">
    <w:name w:val="Opsomming"/>
    <w:basedOn w:val="Lijstalinea"/>
    <w:link w:val="OpsommingChar"/>
    <w:uiPriority w:val="9"/>
    <w:qFormat/>
    <w:rsid w:val="004837BF"/>
    <w:pPr>
      <w:numPr>
        <w:numId w:val="11"/>
      </w:numPr>
    </w:pPr>
  </w:style>
  <w:style w:type="paragraph" w:customStyle="1" w:styleId="Genummerdelijst">
    <w:name w:val="Genummerde lijst"/>
    <w:basedOn w:val="Opsomming"/>
    <w:link w:val="GenummerdelijstChar"/>
    <w:uiPriority w:val="10"/>
    <w:qFormat/>
    <w:rsid w:val="004F5D2C"/>
    <w:pPr>
      <w:numPr>
        <w:numId w:val="14"/>
      </w:numPr>
    </w:pPr>
  </w:style>
  <w:style w:type="character" w:customStyle="1" w:styleId="LijstalineaChar">
    <w:name w:val="Lijstalinea Char"/>
    <w:basedOn w:val="Standaardalinea-lettertype"/>
    <w:link w:val="Lijstalinea"/>
    <w:uiPriority w:val="34"/>
    <w:semiHidden/>
    <w:rsid w:val="004837BF"/>
    <w:rPr>
      <w:rFonts w:ascii="Arial" w:hAnsi="Arial"/>
      <w:sz w:val="20"/>
    </w:rPr>
  </w:style>
  <w:style w:type="character" w:customStyle="1" w:styleId="OpsommingChar">
    <w:name w:val="Opsomming Char"/>
    <w:basedOn w:val="LijstalineaChar"/>
    <w:link w:val="Opsomming"/>
    <w:uiPriority w:val="9"/>
    <w:rsid w:val="00193CDD"/>
    <w:rPr>
      <w:rFonts w:ascii="Arial" w:hAnsi="Arial"/>
      <w:sz w:val="20"/>
    </w:rPr>
  </w:style>
  <w:style w:type="character" w:customStyle="1" w:styleId="GenummerdelijstChar">
    <w:name w:val="Genummerde lijst Char"/>
    <w:basedOn w:val="OpsommingChar"/>
    <w:link w:val="Genummerdelijst"/>
    <w:uiPriority w:val="10"/>
    <w:rsid w:val="004F5D2C"/>
    <w:rPr>
      <w:rFonts w:ascii="Arial" w:hAnsi="Arial"/>
      <w:sz w:val="20"/>
    </w:rPr>
  </w:style>
  <w:style w:type="character" w:customStyle="1" w:styleId="Kop2Char">
    <w:name w:val="Kop 2 Char"/>
    <w:basedOn w:val="Standaardalinea-lettertype"/>
    <w:link w:val="Kop2"/>
    <w:uiPriority w:val="9"/>
    <w:rsid w:val="00630AD2"/>
    <w:rPr>
      <w:rFonts w:ascii="Cambria" w:eastAsia="Times New Roman" w:hAnsi="Cambria" w:cs="Times New Roman"/>
      <w:b/>
      <w:bCs/>
      <w:i/>
      <w:iCs/>
      <w:sz w:val="28"/>
      <w:szCs w:val="28"/>
      <w:lang w:eastAsia="x-none"/>
    </w:rPr>
  </w:style>
  <w:style w:type="character" w:customStyle="1" w:styleId="Kop3Char">
    <w:name w:val="Kop 3 Char"/>
    <w:aliases w:val="Subparagraafkop Char"/>
    <w:basedOn w:val="Standaardalinea-lettertype"/>
    <w:link w:val="Kop3"/>
    <w:uiPriority w:val="9"/>
    <w:rsid w:val="00630AD2"/>
    <w:rPr>
      <w:rFonts w:ascii="Cambria" w:eastAsia="Times New Roman" w:hAnsi="Cambria" w:cs="Times New Roman"/>
      <w:b/>
      <w:bCs/>
      <w:sz w:val="26"/>
      <w:szCs w:val="26"/>
      <w:lang w:eastAsia="x-none"/>
    </w:rPr>
  </w:style>
  <w:style w:type="character" w:customStyle="1" w:styleId="Kop4Char">
    <w:name w:val="Kop 4 Char"/>
    <w:basedOn w:val="Standaardalinea-lettertype"/>
    <w:link w:val="Kop4"/>
    <w:rsid w:val="00630AD2"/>
    <w:rPr>
      <w:rFonts w:ascii="Arial" w:eastAsia="Calibri" w:hAnsi="Arial" w:cs="Times New Roman"/>
      <w:b/>
      <w:bCs/>
      <w:sz w:val="28"/>
      <w:szCs w:val="28"/>
      <w:lang w:eastAsia="en-US"/>
    </w:rPr>
  </w:style>
  <w:style w:type="paragraph" w:customStyle="1" w:styleId="Hidden">
    <w:name w:val="Hidden"/>
    <w:basedOn w:val="Standaard"/>
    <w:rsid w:val="00630AD2"/>
    <w:pPr>
      <w:framePr w:w="119" w:h="363" w:wrap="around" w:hAnchor="margin" w:x="-1417" w:y="-2267"/>
    </w:pPr>
    <w:rPr>
      <w:szCs w:val="20"/>
    </w:rPr>
  </w:style>
  <w:style w:type="paragraph" w:customStyle="1" w:styleId="SendingOption2">
    <w:name w:val="SendingOption2"/>
    <w:basedOn w:val="Standaard"/>
    <w:rsid w:val="00630AD2"/>
    <w:rPr>
      <w:b/>
    </w:rPr>
  </w:style>
  <w:style w:type="paragraph" w:styleId="Koptekst">
    <w:name w:val="header"/>
    <w:basedOn w:val="Standaard"/>
    <w:link w:val="KoptekstChar"/>
    <w:uiPriority w:val="99"/>
    <w:unhideWhenUsed/>
    <w:rsid w:val="00630AD2"/>
    <w:pPr>
      <w:tabs>
        <w:tab w:val="center" w:pos="4536"/>
        <w:tab w:val="right" w:pos="9072"/>
      </w:tabs>
    </w:pPr>
  </w:style>
  <w:style w:type="character" w:customStyle="1" w:styleId="KoptekstChar">
    <w:name w:val="Koptekst Char"/>
    <w:basedOn w:val="Standaardalinea-lettertype"/>
    <w:link w:val="Koptekst"/>
    <w:uiPriority w:val="99"/>
    <w:rsid w:val="00630AD2"/>
    <w:rPr>
      <w:rFonts w:ascii="Arial" w:eastAsia="Calibri" w:hAnsi="Arial" w:cs="Times New Roman"/>
      <w:sz w:val="20"/>
      <w:lang w:eastAsia="en-US"/>
    </w:rPr>
  </w:style>
  <w:style w:type="paragraph" w:styleId="Voettekst">
    <w:name w:val="footer"/>
    <w:basedOn w:val="Standaard"/>
    <w:link w:val="VoettekstChar"/>
    <w:uiPriority w:val="99"/>
    <w:unhideWhenUsed/>
    <w:rsid w:val="00630AD2"/>
    <w:pPr>
      <w:tabs>
        <w:tab w:val="center" w:pos="4321"/>
        <w:tab w:val="right" w:pos="8641"/>
      </w:tabs>
    </w:pPr>
    <w:rPr>
      <w:sz w:val="16"/>
    </w:rPr>
  </w:style>
  <w:style w:type="character" w:customStyle="1" w:styleId="VoettekstChar">
    <w:name w:val="Voettekst Char"/>
    <w:basedOn w:val="Standaardalinea-lettertype"/>
    <w:link w:val="Voettekst"/>
    <w:uiPriority w:val="99"/>
    <w:rsid w:val="00630AD2"/>
    <w:rPr>
      <w:rFonts w:ascii="Arial" w:eastAsia="Calibri" w:hAnsi="Arial" w:cs="Times New Roman"/>
      <w:sz w:val="16"/>
      <w:lang w:eastAsia="en-US"/>
    </w:rPr>
  </w:style>
  <w:style w:type="paragraph" w:customStyle="1" w:styleId="Concept">
    <w:name w:val="Concept"/>
    <w:basedOn w:val="Koptekst"/>
    <w:rsid w:val="00630AD2"/>
    <w:pPr>
      <w:spacing w:before="1040" w:after="280"/>
      <w:ind w:right="4207"/>
    </w:pPr>
    <w:rPr>
      <w:spacing w:val="60"/>
      <w:sz w:val="16"/>
      <w:szCs w:val="16"/>
    </w:rPr>
  </w:style>
  <w:style w:type="character" w:styleId="Paginanummer">
    <w:name w:val="page number"/>
    <w:basedOn w:val="Standaardalinea-lettertype"/>
    <w:rsid w:val="00630AD2"/>
  </w:style>
  <w:style w:type="paragraph" w:customStyle="1" w:styleId="Voorwaarden">
    <w:name w:val="Voorwaarden"/>
    <w:basedOn w:val="Voettekst"/>
    <w:rsid w:val="00630AD2"/>
    <w:pPr>
      <w:spacing w:line="240" w:lineRule="auto"/>
    </w:pPr>
    <w:rPr>
      <w:i/>
      <w:noProof/>
      <w:vanish/>
      <w:spacing w:val="-4"/>
      <w:sz w:val="12"/>
      <w:szCs w:val="12"/>
    </w:rPr>
  </w:style>
  <w:style w:type="paragraph" w:customStyle="1" w:styleId="PageNumber1">
    <w:name w:val="Page Number1"/>
    <w:basedOn w:val="Standaard"/>
    <w:rsid w:val="00630AD2"/>
    <w:pPr>
      <w:spacing w:line="200" w:lineRule="atLeast"/>
      <w:jc w:val="right"/>
    </w:pPr>
    <w:rPr>
      <w:sz w:val="16"/>
    </w:rPr>
  </w:style>
  <w:style w:type="paragraph" w:styleId="Voetnoottekst">
    <w:name w:val="footnote text"/>
    <w:basedOn w:val="Standaard"/>
    <w:link w:val="VoetnoottekstChar"/>
    <w:rsid w:val="00630AD2"/>
    <w:pPr>
      <w:keepLines/>
      <w:tabs>
        <w:tab w:val="left" w:pos="284"/>
      </w:tabs>
      <w:spacing w:line="240" w:lineRule="auto"/>
      <w:ind w:left="284" w:hanging="284"/>
    </w:pPr>
    <w:rPr>
      <w:rFonts w:eastAsia="Times New Roman" w:cs="Arial"/>
      <w:sz w:val="16"/>
      <w:szCs w:val="20"/>
      <w:lang w:val="en-GB" w:eastAsia="nl-NL"/>
    </w:rPr>
  </w:style>
  <w:style w:type="character" w:customStyle="1" w:styleId="VoetnoottekstChar">
    <w:name w:val="Voetnoottekst Char"/>
    <w:basedOn w:val="Standaardalinea-lettertype"/>
    <w:link w:val="Voetnoottekst"/>
    <w:rsid w:val="00630AD2"/>
    <w:rPr>
      <w:rFonts w:ascii="Arial" w:eastAsia="Times New Roman" w:hAnsi="Arial" w:cs="Arial"/>
      <w:sz w:val="16"/>
      <w:szCs w:val="20"/>
      <w:lang w:val="en-GB"/>
    </w:rPr>
  </w:style>
  <w:style w:type="paragraph" w:customStyle="1" w:styleId="LLNormal">
    <w:name w:val="LL_Normal"/>
    <w:basedOn w:val="Standaard"/>
    <w:qFormat/>
    <w:rsid w:val="00630AD2"/>
    <w:pPr>
      <w:spacing w:after="200"/>
    </w:pPr>
  </w:style>
  <w:style w:type="paragraph" w:customStyle="1" w:styleId="LLNormalIndent">
    <w:name w:val="LL_NormalIndent"/>
    <w:basedOn w:val="LLNormal"/>
    <w:qFormat/>
    <w:rsid w:val="00630AD2"/>
    <w:pPr>
      <w:ind w:left="851"/>
    </w:pPr>
  </w:style>
  <w:style w:type="paragraph" w:customStyle="1" w:styleId="LLANumbering">
    <w:name w:val="LL_ANumbering"/>
    <w:basedOn w:val="LLNormal"/>
    <w:qFormat/>
    <w:rsid w:val="00630AD2"/>
    <w:pPr>
      <w:numPr>
        <w:numId w:val="23"/>
      </w:numPr>
    </w:pPr>
  </w:style>
  <w:style w:type="paragraph" w:customStyle="1" w:styleId="LLAgrHeading1">
    <w:name w:val="LL_AgrHeading 1"/>
    <w:basedOn w:val="LLNormal"/>
    <w:qFormat/>
    <w:rsid w:val="00630AD2"/>
    <w:pPr>
      <w:keepNext/>
      <w:numPr>
        <w:numId w:val="15"/>
      </w:numPr>
      <w:outlineLvl w:val="0"/>
    </w:pPr>
    <w:rPr>
      <w:b/>
      <w:caps/>
    </w:rPr>
  </w:style>
  <w:style w:type="paragraph" w:customStyle="1" w:styleId="LLAgrHeading2">
    <w:name w:val="LL_AgrHeading 2"/>
    <w:basedOn w:val="LLNormal"/>
    <w:qFormat/>
    <w:rsid w:val="00630AD2"/>
    <w:pPr>
      <w:keepNext/>
      <w:numPr>
        <w:ilvl w:val="1"/>
        <w:numId w:val="15"/>
      </w:numPr>
      <w:outlineLvl w:val="1"/>
    </w:pPr>
    <w:rPr>
      <w:b/>
    </w:rPr>
  </w:style>
  <w:style w:type="paragraph" w:customStyle="1" w:styleId="LLAgrHeading3">
    <w:name w:val="LL_AgrHeading 3"/>
    <w:basedOn w:val="LLNormal"/>
    <w:qFormat/>
    <w:rsid w:val="00630AD2"/>
    <w:pPr>
      <w:numPr>
        <w:ilvl w:val="2"/>
        <w:numId w:val="15"/>
      </w:numPr>
      <w:outlineLvl w:val="2"/>
    </w:pPr>
  </w:style>
  <w:style w:type="paragraph" w:customStyle="1" w:styleId="LLAgrHeading4">
    <w:name w:val="LL_AgrHeading 4"/>
    <w:basedOn w:val="LLNormal"/>
    <w:qFormat/>
    <w:rsid w:val="00630AD2"/>
    <w:pPr>
      <w:numPr>
        <w:ilvl w:val="3"/>
        <w:numId w:val="15"/>
      </w:numPr>
      <w:outlineLvl w:val="3"/>
    </w:pPr>
  </w:style>
  <w:style w:type="paragraph" w:customStyle="1" w:styleId="LLAgrHeading5">
    <w:name w:val="LL_AgrHeading 5"/>
    <w:basedOn w:val="LLNormal"/>
    <w:qFormat/>
    <w:rsid w:val="00630AD2"/>
    <w:pPr>
      <w:numPr>
        <w:ilvl w:val="4"/>
        <w:numId w:val="15"/>
      </w:numPr>
      <w:outlineLvl w:val="4"/>
    </w:pPr>
  </w:style>
  <w:style w:type="paragraph" w:customStyle="1" w:styleId="LLAgr2Heading1">
    <w:name w:val="LL_Agr2Heading 1"/>
    <w:basedOn w:val="LLNormal"/>
    <w:qFormat/>
    <w:rsid w:val="00630AD2"/>
    <w:pPr>
      <w:keepNext/>
      <w:numPr>
        <w:numId w:val="16"/>
      </w:numPr>
      <w:outlineLvl w:val="0"/>
    </w:pPr>
    <w:rPr>
      <w:b/>
      <w:caps/>
    </w:rPr>
  </w:style>
  <w:style w:type="paragraph" w:customStyle="1" w:styleId="LLAgr2Heading2">
    <w:name w:val="LL_Agr2Heading 2"/>
    <w:basedOn w:val="LLNormal"/>
    <w:qFormat/>
    <w:rsid w:val="00630AD2"/>
    <w:pPr>
      <w:numPr>
        <w:ilvl w:val="1"/>
        <w:numId w:val="16"/>
      </w:numPr>
      <w:outlineLvl w:val="1"/>
    </w:pPr>
  </w:style>
  <w:style w:type="paragraph" w:customStyle="1" w:styleId="LLAgr2Heading3">
    <w:name w:val="LL_Agr2Heading 3"/>
    <w:basedOn w:val="LLNormal"/>
    <w:qFormat/>
    <w:rsid w:val="00630AD2"/>
    <w:pPr>
      <w:numPr>
        <w:ilvl w:val="2"/>
        <w:numId w:val="16"/>
      </w:numPr>
      <w:outlineLvl w:val="2"/>
    </w:pPr>
  </w:style>
  <w:style w:type="paragraph" w:customStyle="1" w:styleId="LLAgr2Heading4">
    <w:name w:val="LL_Agr2Heading 4"/>
    <w:basedOn w:val="LLNormal"/>
    <w:qFormat/>
    <w:rsid w:val="00630AD2"/>
    <w:pPr>
      <w:numPr>
        <w:ilvl w:val="3"/>
        <w:numId w:val="16"/>
      </w:numPr>
      <w:outlineLvl w:val="3"/>
    </w:pPr>
  </w:style>
  <w:style w:type="paragraph" w:customStyle="1" w:styleId="LLAgr2Heading5">
    <w:name w:val="LL_Agr2Heading 5"/>
    <w:basedOn w:val="LLNormal"/>
    <w:qFormat/>
    <w:rsid w:val="00630AD2"/>
    <w:pPr>
      <w:numPr>
        <w:ilvl w:val="4"/>
        <w:numId w:val="16"/>
      </w:numPr>
      <w:outlineLvl w:val="4"/>
    </w:pPr>
  </w:style>
  <w:style w:type="paragraph" w:customStyle="1" w:styleId="LLNumber">
    <w:name w:val="LL_Number"/>
    <w:basedOn w:val="LLNormal"/>
    <w:qFormat/>
    <w:rsid w:val="00630AD2"/>
    <w:pPr>
      <w:numPr>
        <w:numId w:val="17"/>
      </w:numPr>
    </w:pPr>
  </w:style>
  <w:style w:type="paragraph" w:customStyle="1" w:styleId="LLNumbering">
    <w:name w:val="LL_Numbering"/>
    <w:basedOn w:val="LLNormal"/>
    <w:qFormat/>
    <w:rsid w:val="00630AD2"/>
  </w:style>
  <w:style w:type="paragraph" w:customStyle="1" w:styleId="LLLitHeading1">
    <w:name w:val="LL_LitHeading 1"/>
    <w:basedOn w:val="LLNormal"/>
    <w:qFormat/>
    <w:rsid w:val="00630AD2"/>
    <w:pPr>
      <w:keepNext/>
      <w:numPr>
        <w:numId w:val="18"/>
      </w:numPr>
      <w:outlineLvl w:val="0"/>
    </w:pPr>
    <w:rPr>
      <w:b/>
      <w:caps/>
    </w:rPr>
  </w:style>
  <w:style w:type="paragraph" w:customStyle="1" w:styleId="LLLitHeading2">
    <w:name w:val="LL_LitHeading 2"/>
    <w:basedOn w:val="LLNormal"/>
    <w:qFormat/>
    <w:rsid w:val="00630AD2"/>
    <w:pPr>
      <w:keepNext/>
      <w:numPr>
        <w:ilvl w:val="1"/>
        <w:numId w:val="18"/>
      </w:numPr>
      <w:outlineLvl w:val="1"/>
    </w:pPr>
    <w:rPr>
      <w:b/>
    </w:rPr>
  </w:style>
  <w:style w:type="paragraph" w:customStyle="1" w:styleId="LLLitHeading3">
    <w:name w:val="LL_LitHeading 3"/>
    <w:basedOn w:val="LLNormal"/>
    <w:qFormat/>
    <w:rsid w:val="00630AD2"/>
    <w:pPr>
      <w:keepNext/>
      <w:numPr>
        <w:ilvl w:val="2"/>
        <w:numId w:val="18"/>
      </w:numPr>
      <w:outlineLvl w:val="2"/>
    </w:pPr>
    <w:rPr>
      <w:b/>
    </w:rPr>
  </w:style>
  <w:style w:type="paragraph" w:customStyle="1" w:styleId="LLLitHeading4">
    <w:name w:val="LL_LitHeading 4"/>
    <w:basedOn w:val="LLNormal"/>
    <w:qFormat/>
    <w:rsid w:val="00630AD2"/>
    <w:pPr>
      <w:keepNext/>
      <w:numPr>
        <w:ilvl w:val="3"/>
        <w:numId w:val="18"/>
      </w:numPr>
      <w:outlineLvl w:val="3"/>
    </w:pPr>
    <w:rPr>
      <w:b/>
    </w:rPr>
  </w:style>
  <w:style w:type="paragraph" w:customStyle="1" w:styleId="LLLitHeading5">
    <w:name w:val="LL_LitHeading 5"/>
    <w:basedOn w:val="LLNormal"/>
    <w:qFormat/>
    <w:rsid w:val="00630AD2"/>
    <w:pPr>
      <w:numPr>
        <w:ilvl w:val="4"/>
        <w:numId w:val="18"/>
      </w:numPr>
      <w:outlineLvl w:val="4"/>
    </w:pPr>
    <w:rPr>
      <w:i/>
    </w:rPr>
  </w:style>
  <w:style w:type="paragraph" w:customStyle="1" w:styleId="LLLitAHeading">
    <w:name w:val="LL_LitAHeading"/>
    <w:basedOn w:val="LLNormal"/>
    <w:qFormat/>
    <w:rsid w:val="00630AD2"/>
    <w:pPr>
      <w:numPr>
        <w:numId w:val="19"/>
      </w:numPr>
    </w:pPr>
    <w:rPr>
      <w:b/>
    </w:rPr>
  </w:style>
  <w:style w:type="paragraph" w:customStyle="1" w:styleId="LLParties">
    <w:name w:val="LL_Parties"/>
    <w:basedOn w:val="LLNormal"/>
    <w:qFormat/>
    <w:rsid w:val="00630AD2"/>
    <w:pPr>
      <w:numPr>
        <w:numId w:val="20"/>
      </w:numPr>
    </w:pPr>
  </w:style>
  <w:style w:type="paragraph" w:customStyle="1" w:styleId="LLSchedule">
    <w:name w:val="LL_Schedule"/>
    <w:basedOn w:val="LLNormal"/>
    <w:next w:val="LLTitleSchedule"/>
    <w:qFormat/>
    <w:rsid w:val="00630AD2"/>
    <w:pPr>
      <w:keepNext/>
      <w:numPr>
        <w:numId w:val="21"/>
      </w:numPr>
      <w:jc w:val="center"/>
    </w:pPr>
    <w:rPr>
      <w:b/>
    </w:rPr>
  </w:style>
  <w:style w:type="paragraph" w:customStyle="1" w:styleId="LLTitleSchedule">
    <w:name w:val="LL_TitleSchedule"/>
    <w:basedOn w:val="LLNormal"/>
    <w:next w:val="LLNormal"/>
    <w:qFormat/>
    <w:rsid w:val="00630AD2"/>
    <w:pPr>
      <w:keepNext/>
      <w:jc w:val="center"/>
    </w:pPr>
    <w:rPr>
      <w:b/>
      <w:caps/>
    </w:rPr>
  </w:style>
  <w:style w:type="paragraph" w:customStyle="1" w:styleId="LLWhereas">
    <w:name w:val="LL_Whereas"/>
    <w:basedOn w:val="LLNormal"/>
    <w:qFormat/>
    <w:rsid w:val="00630AD2"/>
    <w:pPr>
      <w:numPr>
        <w:numId w:val="22"/>
      </w:numPr>
    </w:pPr>
  </w:style>
  <w:style w:type="paragraph" w:styleId="Inhopg1">
    <w:name w:val="toc 1"/>
    <w:basedOn w:val="Standaard"/>
    <w:next w:val="Standaard"/>
    <w:uiPriority w:val="39"/>
    <w:rsid w:val="00630AD2"/>
    <w:pPr>
      <w:tabs>
        <w:tab w:val="right" w:leader="dot" w:pos="9639"/>
      </w:tabs>
      <w:ind w:left="851" w:hanging="851"/>
    </w:pPr>
    <w:rPr>
      <w:rFonts w:eastAsia="Times New Roman" w:cs="Arial"/>
      <w:caps/>
      <w:noProof/>
      <w:szCs w:val="24"/>
      <w:lang w:val="en-GB" w:eastAsia="nl-NL"/>
    </w:rPr>
  </w:style>
  <w:style w:type="paragraph" w:styleId="Inhopg2">
    <w:name w:val="toc 2"/>
    <w:basedOn w:val="Standaard"/>
    <w:next w:val="Standaard"/>
    <w:uiPriority w:val="39"/>
    <w:rsid w:val="00630AD2"/>
    <w:pPr>
      <w:tabs>
        <w:tab w:val="right" w:leader="dot" w:pos="9639"/>
      </w:tabs>
      <w:ind w:left="851" w:hanging="851"/>
    </w:pPr>
    <w:rPr>
      <w:rFonts w:eastAsia="Times New Roman" w:cs="Arial"/>
      <w:noProof/>
      <w:szCs w:val="24"/>
      <w:lang w:val="en-GB" w:eastAsia="nl-NL"/>
    </w:rPr>
  </w:style>
  <w:style w:type="paragraph" w:styleId="Inhopg3">
    <w:name w:val="toc 3"/>
    <w:basedOn w:val="Standaard"/>
    <w:next w:val="Standaard"/>
    <w:rsid w:val="00630AD2"/>
    <w:pPr>
      <w:tabs>
        <w:tab w:val="right" w:leader="dot" w:pos="9639"/>
      </w:tabs>
      <w:ind w:left="851" w:hanging="851"/>
    </w:pPr>
    <w:rPr>
      <w:rFonts w:eastAsia="Times New Roman" w:cs="Arial"/>
      <w:noProof/>
      <w:szCs w:val="24"/>
      <w:lang w:val="en-GB" w:eastAsia="nl-NL"/>
    </w:rPr>
  </w:style>
  <w:style w:type="paragraph" w:styleId="Inhopg4">
    <w:name w:val="toc 4"/>
    <w:basedOn w:val="Standaard"/>
    <w:next w:val="Standaard"/>
    <w:rsid w:val="00630AD2"/>
    <w:pPr>
      <w:tabs>
        <w:tab w:val="right" w:leader="dot" w:pos="9639"/>
      </w:tabs>
      <w:ind w:left="851" w:hanging="851"/>
    </w:pPr>
    <w:rPr>
      <w:rFonts w:eastAsia="Times New Roman" w:cs="Arial"/>
      <w:noProof/>
      <w:szCs w:val="24"/>
      <w:lang w:val="en-GB" w:eastAsia="nl-NL"/>
    </w:rPr>
  </w:style>
  <w:style w:type="paragraph" w:styleId="Inhopg5">
    <w:name w:val="toc 5"/>
    <w:basedOn w:val="Standaard"/>
    <w:next w:val="Standaard"/>
    <w:rsid w:val="00630AD2"/>
    <w:pPr>
      <w:tabs>
        <w:tab w:val="right" w:leader="dot" w:pos="9639"/>
      </w:tabs>
      <w:ind w:left="851" w:hanging="851"/>
    </w:pPr>
    <w:rPr>
      <w:rFonts w:eastAsia="Times New Roman" w:cs="Arial"/>
      <w:noProof/>
      <w:szCs w:val="24"/>
      <w:lang w:val="en-GB" w:eastAsia="nl-NL"/>
    </w:rPr>
  </w:style>
  <w:style w:type="paragraph" w:styleId="Inhopg6">
    <w:name w:val="toc 6"/>
    <w:basedOn w:val="Standaard"/>
    <w:next w:val="Standaard"/>
    <w:rsid w:val="00630AD2"/>
    <w:pPr>
      <w:tabs>
        <w:tab w:val="right" w:leader="dot" w:pos="9639"/>
      </w:tabs>
      <w:ind w:left="851" w:hanging="851"/>
    </w:pPr>
  </w:style>
  <w:style w:type="paragraph" w:styleId="Inhopg7">
    <w:name w:val="toc 7"/>
    <w:basedOn w:val="Standaard"/>
    <w:next w:val="Standaard"/>
    <w:rsid w:val="00630AD2"/>
    <w:pPr>
      <w:tabs>
        <w:tab w:val="right" w:leader="dot" w:pos="9639"/>
      </w:tabs>
      <w:ind w:left="851" w:hanging="851"/>
    </w:pPr>
  </w:style>
  <w:style w:type="paragraph" w:styleId="Inhopg8">
    <w:name w:val="toc 8"/>
    <w:basedOn w:val="Standaard"/>
    <w:next w:val="Standaard"/>
    <w:rsid w:val="00630AD2"/>
    <w:pPr>
      <w:tabs>
        <w:tab w:val="right" w:leader="dot" w:pos="9639"/>
      </w:tabs>
      <w:ind w:left="851" w:hanging="851"/>
    </w:pPr>
  </w:style>
  <w:style w:type="paragraph" w:styleId="Inhopg9">
    <w:name w:val="toc 9"/>
    <w:basedOn w:val="Standaard"/>
    <w:next w:val="Standaard"/>
    <w:rsid w:val="00630AD2"/>
    <w:pPr>
      <w:tabs>
        <w:tab w:val="right" w:leader="dot" w:pos="9639"/>
      </w:tabs>
      <w:ind w:left="851" w:hanging="851"/>
    </w:pPr>
  </w:style>
  <w:style w:type="paragraph" w:customStyle="1" w:styleId="LLANumberingIndent">
    <w:name w:val="LL_ANumberingIndent"/>
    <w:basedOn w:val="LLNormal"/>
    <w:qFormat/>
    <w:rsid w:val="00630AD2"/>
    <w:pPr>
      <w:numPr>
        <w:numId w:val="24"/>
      </w:numPr>
    </w:pPr>
  </w:style>
  <w:style w:type="paragraph" w:styleId="Ballontekst">
    <w:name w:val="Balloon Text"/>
    <w:basedOn w:val="Standaard"/>
    <w:link w:val="BallontekstChar"/>
    <w:rsid w:val="00630AD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30AD2"/>
    <w:rPr>
      <w:rFonts w:ascii="Tahoma" w:eastAsia="Calibri" w:hAnsi="Tahoma" w:cs="Tahoma"/>
      <w:sz w:val="16"/>
      <w:szCs w:val="16"/>
      <w:lang w:eastAsia="en-US"/>
    </w:rPr>
  </w:style>
  <w:style w:type="paragraph" w:customStyle="1" w:styleId="LLCitation">
    <w:name w:val="LL_Citation"/>
    <w:basedOn w:val="LLNormal"/>
    <w:qFormat/>
    <w:rsid w:val="00630AD2"/>
    <w:pPr>
      <w:ind w:left="1418" w:right="851"/>
    </w:pPr>
    <w:rPr>
      <w:i/>
    </w:rPr>
  </w:style>
  <w:style w:type="paragraph" w:customStyle="1" w:styleId="LLNumDefa">
    <w:name w:val="LL_NumDef (a)"/>
    <w:basedOn w:val="LLNormal"/>
    <w:qFormat/>
    <w:rsid w:val="00630AD2"/>
    <w:pPr>
      <w:numPr>
        <w:numId w:val="25"/>
      </w:numPr>
      <w:spacing w:after="0"/>
    </w:pPr>
  </w:style>
  <w:style w:type="paragraph" w:customStyle="1" w:styleId="LLSpecStyle">
    <w:name w:val="LL_SpecStyle"/>
    <w:basedOn w:val="Standaard"/>
    <w:qFormat/>
    <w:rsid w:val="00630AD2"/>
    <w:pPr>
      <w:tabs>
        <w:tab w:val="left" w:pos="5670"/>
        <w:tab w:val="right" w:pos="7088"/>
        <w:tab w:val="left" w:pos="7371"/>
        <w:tab w:val="right" w:pos="8789"/>
      </w:tabs>
    </w:pPr>
  </w:style>
  <w:style w:type="paragraph" w:customStyle="1" w:styleId="LLHeading1">
    <w:name w:val="LLHeading 1"/>
    <w:basedOn w:val="LLNormal"/>
    <w:qFormat/>
    <w:rsid w:val="00630AD2"/>
    <w:pPr>
      <w:keepNext/>
      <w:numPr>
        <w:numId w:val="26"/>
      </w:numPr>
      <w:outlineLvl w:val="0"/>
    </w:pPr>
    <w:rPr>
      <w:b/>
    </w:rPr>
  </w:style>
  <w:style w:type="paragraph" w:customStyle="1" w:styleId="LLHeading2">
    <w:name w:val="LLHeading 2"/>
    <w:basedOn w:val="LLNormal"/>
    <w:qFormat/>
    <w:rsid w:val="00630AD2"/>
    <w:pPr>
      <w:numPr>
        <w:ilvl w:val="1"/>
        <w:numId w:val="26"/>
      </w:numPr>
      <w:ind w:left="850" w:hanging="850"/>
      <w:outlineLvl w:val="1"/>
    </w:pPr>
  </w:style>
  <w:style w:type="paragraph" w:customStyle="1" w:styleId="LLHeading3">
    <w:name w:val="LLHeading 3"/>
    <w:basedOn w:val="LLNormal"/>
    <w:qFormat/>
    <w:rsid w:val="00630AD2"/>
    <w:pPr>
      <w:numPr>
        <w:ilvl w:val="2"/>
        <w:numId w:val="26"/>
      </w:numPr>
      <w:ind w:left="850" w:hanging="850"/>
      <w:outlineLvl w:val="2"/>
    </w:pPr>
  </w:style>
  <w:style w:type="paragraph" w:customStyle="1" w:styleId="LLHeading4">
    <w:name w:val="LLHeading 4"/>
    <w:basedOn w:val="LLNormal"/>
    <w:qFormat/>
    <w:rsid w:val="00630AD2"/>
    <w:pPr>
      <w:numPr>
        <w:ilvl w:val="3"/>
        <w:numId w:val="26"/>
      </w:numPr>
      <w:ind w:left="850" w:hanging="850"/>
      <w:outlineLvl w:val="3"/>
    </w:pPr>
  </w:style>
  <w:style w:type="paragraph" w:customStyle="1" w:styleId="LLHeading5">
    <w:name w:val="LLHeading 5"/>
    <w:basedOn w:val="LLNormal"/>
    <w:qFormat/>
    <w:rsid w:val="00630AD2"/>
    <w:pPr>
      <w:numPr>
        <w:ilvl w:val="4"/>
        <w:numId w:val="26"/>
      </w:numPr>
      <w:ind w:left="850" w:hanging="850"/>
      <w:outlineLvl w:val="4"/>
    </w:pPr>
  </w:style>
  <w:style w:type="character" w:styleId="Hyperlink">
    <w:name w:val="Hyperlink"/>
    <w:uiPriority w:val="99"/>
    <w:unhideWhenUsed/>
    <w:rsid w:val="00630AD2"/>
    <w:rPr>
      <w:color w:val="0000FF"/>
      <w:u w:val="single"/>
    </w:rPr>
  </w:style>
  <w:style w:type="character" w:styleId="Voetnootmarkering">
    <w:name w:val="footnote reference"/>
    <w:rsid w:val="00630AD2"/>
    <w:rPr>
      <w:vertAlign w:val="superscript"/>
      <w:lang w:val="nl-NL"/>
    </w:rPr>
  </w:style>
  <w:style w:type="paragraph" w:customStyle="1" w:styleId="LLNuma">
    <w:name w:val="LL_Num(a)"/>
    <w:basedOn w:val="LLNormal"/>
    <w:qFormat/>
    <w:rsid w:val="00630AD2"/>
    <w:pPr>
      <w:numPr>
        <w:numId w:val="27"/>
      </w:numPr>
    </w:pPr>
  </w:style>
  <w:style w:type="paragraph" w:customStyle="1" w:styleId="LLNumIndenta">
    <w:name w:val="LL_NumIndent(a)"/>
    <w:basedOn w:val="LLNormal"/>
    <w:qFormat/>
    <w:rsid w:val="00630AD2"/>
    <w:pPr>
      <w:numPr>
        <w:numId w:val="28"/>
      </w:numPr>
    </w:pPr>
  </w:style>
  <w:style w:type="paragraph" w:customStyle="1" w:styleId="LLHeadingblue1">
    <w:name w:val="LL_Heading blue 1"/>
    <w:basedOn w:val="LLNormal"/>
    <w:rsid w:val="00630AD2"/>
    <w:pPr>
      <w:keepNext/>
      <w:numPr>
        <w:numId w:val="29"/>
      </w:numPr>
      <w:spacing w:before="360" w:after="280"/>
      <w:outlineLvl w:val="0"/>
    </w:pPr>
    <w:rPr>
      <w:b/>
      <w:caps/>
      <w:color w:val="111F63"/>
      <w:sz w:val="24"/>
    </w:rPr>
  </w:style>
  <w:style w:type="paragraph" w:customStyle="1" w:styleId="LLHeadingblue2">
    <w:name w:val="LL_Heading blue 2"/>
    <w:basedOn w:val="LLNormal"/>
    <w:rsid w:val="00630AD2"/>
    <w:pPr>
      <w:keepNext/>
      <w:numPr>
        <w:ilvl w:val="1"/>
        <w:numId w:val="29"/>
      </w:numPr>
      <w:outlineLvl w:val="1"/>
    </w:pPr>
    <w:rPr>
      <w:b/>
    </w:rPr>
  </w:style>
  <w:style w:type="paragraph" w:customStyle="1" w:styleId="LLHeadingblue3">
    <w:name w:val="LL_Heading blue 3"/>
    <w:basedOn w:val="LLNormal"/>
    <w:rsid w:val="00630AD2"/>
    <w:pPr>
      <w:keepNext/>
      <w:numPr>
        <w:ilvl w:val="2"/>
        <w:numId w:val="29"/>
      </w:numPr>
      <w:outlineLvl w:val="2"/>
    </w:pPr>
    <w:rPr>
      <w:i/>
    </w:rPr>
  </w:style>
  <w:style w:type="paragraph" w:customStyle="1" w:styleId="LLHeadingblue4">
    <w:name w:val="LL_Heading blue 4"/>
    <w:basedOn w:val="LLNormal"/>
    <w:qFormat/>
    <w:rsid w:val="00630AD2"/>
    <w:pPr>
      <w:numPr>
        <w:ilvl w:val="3"/>
        <w:numId w:val="29"/>
      </w:numPr>
      <w:outlineLvl w:val="3"/>
    </w:pPr>
  </w:style>
  <w:style w:type="paragraph" w:customStyle="1" w:styleId="LLHeadingblue5">
    <w:name w:val="LL_Heading blue 5"/>
    <w:basedOn w:val="LLNormal"/>
    <w:qFormat/>
    <w:rsid w:val="00630AD2"/>
    <w:pPr>
      <w:numPr>
        <w:ilvl w:val="4"/>
        <w:numId w:val="29"/>
      </w:numPr>
      <w:outlineLvl w:val="4"/>
    </w:pPr>
  </w:style>
  <w:style w:type="paragraph" w:customStyle="1" w:styleId="LLNum123ab1">
    <w:name w:val="LL_Num123ab 1"/>
    <w:basedOn w:val="LLNormal"/>
    <w:qFormat/>
    <w:rsid w:val="00630AD2"/>
    <w:pPr>
      <w:numPr>
        <w:numId w:val="30"/>
      </w:numPr>
      <w:spacing w:after="0"/>
    </w:pPr>
  </w:style>
  <w:style w:type="paragraph" w:customStyle="1" w:styleId="LLNum123ab2">
    <w:name w:val="LL_Num123ab 2"/>
    <w:basedOn w:val="LLNormal"/>
    <w:qFormat/>
    <w:rsid w:val="00630AD2"/>
    <w:pPr>
      <w:numPr>
        <w:ilvl w:val="1"/>
        <w:numId w:val="30"/>
      </w:numPr>
      <w:spacing w:after="0"/>
    </w:pPr>
  </w:style>
  <w:style w:type="paragraph" w:customStyle="1" w:styleId="LLDash1">
    <w:name w:val="LL_Dash 1"/>
    <w:basedOn w:val="LLNormal"/>
    <w:qFormat/>
    <w:rsid w:val="00630AD2"/>
    <w:pPr>
      <w:numPr>
        <w:numId w:val="31"/>
      </w:numPr>
      <w:spacing w:after="0"/>
    </w:pPr>
  </w:style>
  <w:style w:type="paragraph" w:customStyle="1" w:styleId="LLDash2">
    <w:name w:val="LL_Dash 2"/>
    <w:basedOn w:val="LLNormal"/>
    <w:qFormat/>
    <w:rsid w:val="00630AD2"/>
    <w:pPr>
      <w:numPr>
        <w:ilvl w:val="1"/>
        <w:numId w:val="31"/>
      </w:numPr>
      <w:spacing w:after="0"/>
    </w:pPr>
  </w:style>
  <w:style w:type="paragraph" w:customStyle="1" w:styleId="LLDash3">
    <w:name w:val="LL_Dash 3"/>
    <w:basedOn w:val="LLNormal"/>
    <w:qFormat/>
    <w:rsid w:val="00630AD2"/>
    <w:pPr>
      <w:numPr>
        <w:ilvl w:val="2"/>
        <w:numId w:val="31"/>
      </w:numPr>
      <w:spacing w:after="0"/>
    </w:pPr>
  </w:style>
  <w:style w:type="paragraph" w:customStyle="1" w:styleId="LLDash4">
    <w:name w:val="LL_Dash 4"/>
    <w:basedOn w:val="LLNormal"/>
    <w:qFormat/>
    <w:rsid w:val="00630AD2"/>
    <w:pPr>
      <w:numPr>
        <w:ilvl w:val="3"/>
        <w:numId w:val="31"/>
      </w:numPr>
      <w:spacing w:after="0"/>
    </w:pPr>
  </w:style>
  <w:style w:type="paragraph" w:customStyle="1" w:styleId="LLDash5">
    <w:name w:val="LL_Dash 5"/>
    <w:basedOn w:val="LLNormal"/>
    <w:qFormat/>
    <w:rsid w:val="00630AD2"/>
    <w:pPr>
      <w:numPr>
        <w:ilvl w:val="4"/>
        <w:numId w:val="31"/>
      </w:numPr>
      <w:spacing w:after="0"/>
    </w:pPr>
  </w:style>
  <w:style w:type="character" w:styleId="Verwijzingopmerking">
    <w:name w:val="annotation reference"/>
    <w:basedOn w:val="Standaardalinea-lettertype"/>
    <w:semiHidden/>
    <w:unhideWhenUsed/>
    <w:rsid w:val="00630AD2"/>
    <w:rPr>
      <w:sz w:val="16"/>
      <w:szCs w:val="16"/>
    </w:rPr>
  </w:style>
  <w:style w:type="paragraph" w:styleId="Tekstopmerking">
    <w:name w:val="annotation text"/>
    <w:basedOn w:val="Standaard"/>
    <w:link w:val="TekstopmerkingChar"/>
    <w:unhideWhenUsed/>
    <w:rsid w:val="00630AD2"/>
    <w:pPr>
      <w:spacing w:line="240" w:lineRule="auto"/>
    </w:pPr>
    <w:rPr>
      <w:szCs w:val="20"/>
    </w:rPr>
  </w:style>
  <w:style w:type="character" w:customStyle="1" w:styleId="TekstopmerkingChar">
    <w:name w:val="Tekst opmerking Char"/>
    <w:basedOn w:val="Standaardalinea-lettertype"/>
    <w:link w:val="Tekstopmerking"/>
    <w:rsid w:val="00630AD2"/>
    <w:rPr>
      <w:rFonts w:ascii="Arial" w:eastAsia="Calibri" w:hAnsi="Arial" w:cs="Times New Roman"/>
      <w:sz w:val="20"/>
      <w:szCs w:val="20"/>
      <w:lang w:eastAsia="en-US"/>
    </w:rPr>
  </w:style>
  <w:style w:type="paragraph" w:styleId="Onderwerpvanopmerking">
    <w:name w:val="annotation subject"/>
    <w:basedOn w:val="Tekstopmerking"/>
    <w:next w:val="Tekstopmerking"/>
    <w:link w:val="OnderwerpvanopmerkingChar"/>
    <w:semiHidden/>
    <w:unhideWhenUsed/>
    <w:rsid w:val="00630AD2"/>
    <w:rPr>
      <w:b/>
      <w:bCs/>
    </w:rPr>
  </w:style>
  <w:style w:type="character" w:customStyle="1" w:styleId="OnderwerpvanopmerkingChar">
    <w:name w:val="Onderwerp van opmerking Char"/>
    <w:basedOn w:val="TekstopmerkingChar"/>
    <w:link w:val="Onderwerpvanopmerking"/>
    <w:semiHidden/>
    <w:rsid w:val="00630AD2"/>
    <w:rPr>
      <w:rFonts w:ascii="Arial" w:eastAsia="Calibri" w:hAnsi="Arial" w:cs="Times New Roman"/>
      <w:b/>
      <w:bCs/>
      <w:sz w:val="20"/>
      <w:szCs w:val="20"/>
      <w:lang w:eastAsia="en-US"/>
    </w:rPr>
  </w:style>
  <w:style w:type="paragraph" w:styleId="Revisie">
    <w:name w:val="Revision"/>
    <w:hidden/>
    <w:uiPriority w:val="99"/>
    <w:semiHidden/>
    <w:rsid w:val="00630AD2"/>
    <w:pPr>
      <w:spacing w:after="0" w:line="240" w:lineRule="auto"/>
    </w:pPr>
    <w:rPr>
      <w:rFonts w:ascii="Arial" w:eastAsia="Calibri" w:hAnsi="Arial" w:cs="Times New Roman"/>
      <w:sz w:val="20"/>
      <w:lang w:eastAsia="en-US"/>
    </w:rPr>
  </w:style>
  <w:style w:type="character" w:styleId="Onopgelostemelding">
    <w:name w:val="Unresolved Mention"/>
    <w:basedOn w:val="Standaardalinea-lettertype"/>
    <w:uiPriority w:val="99"/>
    <w:semiHidden/>
    <w:unhideWhenUsed/>
    <w:rsid w:val="00630AD2"/>
    <w:rPr>
      <w:color w:val="605E5C"/>
      <w:shd w:val="clear" w:color="auto" w:fill="E1DFDD"/>
    </w:rPr>
  </w:style>
  <w:style w:type="character" w:customStyle="1" w:styleId="cf01">
    <w:name w:val="cf01"/>
    <w:basedOn w:val="Standaardalinea-lettertype"/>
    <w:rsid w:val="00630AD2"/>
    <w:rPr>
      <w:rFonts w:ascii="Segoe UI" w:hAnsi="Segoe UI" w:cs="Segoe UI" w:hint="default"/>
      <w:sz w:val="18"/>
      <w:szCs w:val="18"/>
    </w:rPr>
  </w:style>
  <w:style w:type="character" w:styleId="GevolgdeHyperlink">
    <w:name w:val="FollowedHyperlink"/>
    <w:basedOn w:val="Standaardalinea-lettertype"/>
    <w:semiHidden/>
    <w:unhideWhenUsed/>
    <w:rsid w:val="00630AD2"/>
    <w:rPr>
      <w:color w:val="954F72" w:themeColor="followedHyperlink"/>
      <w:u w:val="single"/>
    </w:rPr>
  </w:style>
  <w:style w:type="table" w:styleId="Tabelraster">
    <w:name w:val="Table Grid"/>
    <w:basedOn w:val="Standaardtabel"/>
    <w:rsid w:val="00630A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630A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68407">
      <w:bodyDiv w:val="1"/>
      <w:marLeft w:val="0"/>
      <w:marRight w:val="0"/>
      <w:marTop w:val="0"/>
      <w:marBottom w:val="0"/>
      <w:divBdr>
        <w:top w:val="none" w:sz="0" w:space="0" w:color="auto"/>
        <w:left w:val="none" w:sz="0" w:space="0" w:color="auto"/>
        <w:bottom w:val="none" w:sz="0" w:space="0" w:color="auto"/>
        <w:right w:val="none" w:sz="0" w:space="0" w:color="auto"/>
      </w:divBdr>
    </w:div>
    <w:div w:id="1763334260">
      <w:bodyDiv w:val="1"/>
      <w:marLeft w:val="0"/>
      <w:marRight w:val="0"/>
      <w:marTop w:val="0"/>
      <w:marBottom w:val="0"/>
      <w:divBdr>
        <w:top w:val="none" w:sz="0" w:space="0" w:color="auto"/>
        <w:left w:val="none" w:sz="0" w:space="0" w:color="auto"/>
        <w:bottom w:val="none" w:sz="0" w:space="0" w:color="auto"/>
        <w:right w:val="none" w:sz="0" w:space="0" w:color="auto"/>
      </w:divBdr>
    </w:div>
    <w:div w:id="17955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d5a800-5c28-4351-88c6-22e7c40493a0">
      <Terms xmlns="http://schemas.microsoft.com/office/infopath/2007/PartnerControls"/>
    </lcf76f155ced4ddcb4097134ff3c332f>
    <TaxCatchAll xmlns="2c8dbfb5-3383-466a-b7df-00d1c1f618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C437425F8C34CA7BEECD5806D9807" ma:contentTypeVersion="18" ma:contentTypeDescription="Een nieuw document maken." ma:contentTypeScope="" ma:versionID="8d6173c6cf424758223084a4ab9645f2">
  <xsd:schema xmlns:xsd="http://www.w3.org/2001/XMLSchema" xmlns:xs="http://www.w3.org/2001/XMLSchema" xmlns:p="http://schemas.microsoft.com/office/2006/metadata/properties" xmlns:ns2="80d5a800-5c28-4351-88c6-22e7c40493a0" xmlns:ns3="2c8dbfb5-3383-466a-b7df-00d1c1f618fd" targetNamespace="http://schemas.microsoft.com/office/2006/metadata/properties" ma:root="true" ma:fieldsID="0a3e7213aad71881afb95f217347c0d3" ns2:_="" ns3:_="">
    <xsd:import namespace="80d5a800-5c28-4351-88c6-22e7c40493a0"/>
    <xsd:import namespace="2c8dbfb5-3383-466a-b7df-00d1c1f61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5a800-5c28-4351-88c6-22e7c4049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6fd5f33-a232-4404-b54b-636fc10faa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8dbfb5-3383-466a-b7df-00d1c1f618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07c1cb-0fb1-4266-a015-83cd845db3a7}" ma:internalName="TaxCatchAll" ma:showField="CatchAllData" ma:web="2c8dbfb5-3383-466a-b7df-00d1c1f618f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B9A0C-030B-49CC-8BEE-111E26733FD0}">
  <ds:schemaRefs>
    <ds:schemaRef ds:uri="http://schemas.openxmlformats.org/officeDocument/2006/bibliography"/>
  </ds:schemaRefs>
</ds:datastoreItem>
</file>

<file path=customXml/itemProps2.xml><?xml version="1.0" encoding="utf-8"?>
<ds:datastoreItem xmlns:ds="http://schemas.openxmlformats.org/officeDocument/2006/customXml" ds:itemID="{DE0739B4-C8B4-461C-B0A6-9D387BA6F804}">
  <ds:schemaRefs>
    <ds:schemaRef ds:uri="http://schemas.microsoft.com/office/2006/metadata/properties"/>
    <ds:schemaRef ds:uri="http://schemas.microsoft.com/office/infopath/2007/PartnerControls"/>
    <ds:schemaRef ds:uri="80d5a800-5c28-4351-88c6-22e7c40493a0"/>
    <ds:schemaRef ds:uri="2c8dbfb5-3383-466a-b7df-00d1c1f618fd"/>
  </ds:schemaRefs>
</ds:datastoreItem>
</file>

<file path=customXml/itemProps3.xml><?xml version="1.0" encoding="utf-8"?>
<ds:datastoreItem xmlns:ds="http://schemas.openxmlformats.org/officeDocument/2006/customXml" ds:itemID="{BBA085C0-E1F9-403D-9E17-733FDC34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5a800-5c28-4351-88c6-22e7c40493a0"/>
    <ds:schemaRef ds:uri="2c8dbfb5-3383-466a-b7df-00d1c1f61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17EB5-4D0F-40A4-96B5-A9A8D8791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26</Pages>
  <Words>7574</Words>
  <Characters>41663</Characters>
  <Application>Microsoft Office Word</Application>
  <DocSecurity>0</DocSecurity>
  <Lines>347</Lines>
  <Paragraphs>98</Paragraphs>
  <ScaleCrop>false</ScaleCrop>
  <Company/>
  <LinksUpToDate>false</LinksUpToDate>
  <CharactersWithSpaces>49139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Guus</dc:creator>
  <cp:keywords/>
  <dc:description/>
  <cp:lastModifiedBy>Berry Kok</cp:lastModifiedBy>
  <cp:revision>366</cp:revision>
  <cp:lastPrinted>2025-01-14T09:18:00Z</cp:lastPrinted>
  <dcterms:created xsi:type="dcterms:W3CDTF">2024-10-16T12:37:00Z</dcterms:created>
  <dcterms:modified xsi:type="dcterms:W3CDTF">2025-02-26T06:21:00Z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